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EF" w:rsidRDefault="00F464EF" w:rsidP="00F464EF"/>
    <w:p w:rsidR="00D32993" w:rsidRDefault="00D32993" w:rsidP="00F464EF"/>
    <w:p w:rsidR="00D32993" w:rsidRDefault="00D32993" w:rsidP="00F464EF"/>
    <w:p w:rsidR="00D32993" w:rsidRPr="00DE5ED6" w:rsidRDefault="0071347D" w:rsidP="00F464EF">
      <w:pPr>
        <w:rPr>
          <w:rFonts w:ascii="Times New Roman" w:hAnsi="Times New Roman" w:cs="Times New Roman"/>
          <w:b/>
          <w:sz w:val="24"/>
          <w:szCs w:val="24"/>
          <w:lang/>
        </w:rPr>
        <w:sectPr w:rsidR="00D32993" w:rsidRPr="00DE5ED6" w:rsidSect="00F464EF">
          <w:pgSz w:w="11906" w:h="16838" w:code="9"/>
          <w:pgMar w:top="567" w:right="397" w:bottom="454" w:left="397" w:header="567" w:footer="0" w:gutter="0"/>
          <w:cols w:num="2" w:space="284"/>
          <w:docGrid w:linePitch="360"/>
        </w:sectPr>
      </w:pPr>
      <w:r>
        <w:tab/>
      </w:r>
      <w:r>
        <w:tab/>
      </w:r>
      <w:r>
        <w:tab/>
      </w:r>
      <w:r w:rsidR="002E1256">
        <w:tab/>
      </w:r>
      <w:r w:rsidR="002E1256">
        <w:tab/>
      </w:r>
      <w:r w:rsidR="00DE5ED6">
        <w:rPr>
          <w:rFonts w:ascii="Times New Roman" w:hAnsi="Times New Roman" w:cs="Times New Roman"/>
          <w:b/>
          <w:lang/>
        </w:rPr>
        <w:t>НАЦРТ</w:t>
      </w:r>
    </w:p>
    <w:p w:rsidR="00E56165" w:rsidRDefault="00F464EF" w:rsidP="00E56165">
      <w:pPr>
        <w:pStyle w:val="a3"/>
        <w:ind w:firstLine="720"/>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  </w:t>
      </w:r>
      <w:r w:rsidR="00833BA5" w:rsidRPr="0071347D">
        <w:rPr>
          <w:rFonts w:ascii="Times New Roman" w:hAnsi="Times New Roman" w:cs="Times New Roman"/>
          <w:sz w:val="24"/>
          <w:szCs w:val="24"/>
        </w:rPr>
        <w:t xml:space="preserve">На основу члана 32. </w:t>
      </w:r>
      <w:proofErr w:type="spellStart"/>
      <w:r w:rsidR="00833BA5" w:rsidRPr="0071347D">
        <w:rPr>
          <w:rFonts w:ascii="Times New Roman" w:hAnsi="Times New Roman" w:cs="Times New Roman"/>
          <w:sz w:val="24"/>
          <w:szCs w:val="24"/>
        </w:rPr>
        <w:t>став</w:t>
      </w:r>
      <w:proofErr w:type="spellEnd"/>
      <w:r w:rsidR="00833BA5" w:rsidRPr="0071347D">
        <w:rPr>
          <w:rFonts w:ascii="Times New Roman" w:hAnsi="Times New Roman" w:cs="Times New Roman"/>
          <w:sz w:val="24"/>
          <w:szCs w:val="24"/>
        </w:rPr>
        <w:t xml:space="preserve"> 1. тачке 3. и 6.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локалној</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самоуправи</w:t>
      </w:r>
      <w:proofErr w:type="spellEnd"/>
      <w:r w:rsidR="00833BA5" w:rsidRPr="0071347D">
        <w:rPr>
          <w:rFonts w:ascii="Times New Roman" w:hAnsi="Times New Roman" w:cs="Times New Roman"/>
          <w:sz w:val="24"/>
          <w:szCs w:val="24"/>
        </w:rPr>
        <w:t xml:space="preserve"> </w:t>
      </w:r>
      <w:r w:rsidR="003C1D21">
        <w:rPr>
          <w:rFonts w:ascii="Times New Roman" w:hAnsi="Times New Roman" w:cs="Times New Roman"/>
          <w:sz w:val="24"/>
          <w:szCs w:val="24"/>
        </w:rPr>
        <w:t>(„</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71347D" w:rsidRPr="0071347D">
        <w:rPr>
          <w:rFonts w:ascii="Times New Roman" w:hAnsi="Times New Roman" w:cs="Times New Roman"/>
          <w:sz w:val="24"/>
          <w:szCs w:val="24"/>
        </w:rPr>
        <w:t xml:space="preserve"> </w:t>
      </w:r>
      <w:proofErr w:type="spellStart"/>
      <w:r w:rsidR="0071347D" w:rsidRPr="0071347D">
        <w:rPr>
          <w:rFonts w:ascii="Times New Roman" w:hAnsi="Times New Roman" w:cs="Times New Roman"/>
          <w:sz w:val="24"/>
          <w:szCs w:val="24"/>
        </w:rPr>
        <w:t>гласник</w:t>
      </w:r>
      <w:proofErr w:type="spellEnd"/>
      <w:r w:rsidR="0071347D" w:rsidRPr="0071347D">
        <w:rPr>
          <w:rFonts w:ascii="Times New Roman" w:hAnsi="Times New Roman" w:cs="Times New Roman"/>
          <w:sz w:val="24"/>
          <w:szCs w:val="24"/>
        </w:rPr>
        <w:t xml:space="preserve"> РС“, </w:t>
      </w:r>
      <w:proofErr w:type="spellStart"/>
      <w:r w:rsidR="0071347D" w:rsidRPr="0071347D">
        <w:rPr>
          <w:rFonts w:ascii="Times New Roman" w:hAnsi="Times New Roman" w:cs="Times New Roman"/>
          <w:sz w:val="24"/>
          <w:szCs w:val="24"/>
        </w:rPr>
        <w:t>број</w:t>
      </w:r>
      <w:proofErr w:type="spellEnd"/>
      <w:r w:rsidR="0071347D" w:rsidRPr="0071347D">
        <w:rPr>
          <w:rFonts w:ascii="Times New Roman" w:hAnsi="Times New Roman" w:cs="Times New Roman"/>
          <w:sz w:val="24"/>
          <w:szCs w:val="24"/>
        </w:rPr>
        <w:t xml:space="preserve"> 129/2017, 83-2014-др. закон, 101/2016-др.закон и 47/2018)</w:t>
      </w:r>
      <w:r w:rsidR="00833BA5" w:rsidRPr="0071347D">
        <w:rPr>
          <w:rFonts w:ascii="Times New Roman" w:hAnsi="Times New Roman" w:cs="Times New Roman"/>
          <w:sz w:val="24"/>
          <w:szCs w:val="24"/>
        </w:rPr>
        <w:t xml:space="preserve">, члана 6. став  1., така 5.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финансирању</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локалне</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самоуправе</w:t>
      </w:r>
      <w:proofErr w:type="spellEnd"/>
      <w:r w:rsidR="00833BA5" w:rsidRPr="0071347D">
        <w:rPr>
          <w:rFonts w:ascii="Times New Roman" w:hAnsi="Times New Roman" w:cs="Times New Roman"/>
          <w:sz w:val="24"/>
          <w:szCs w:val="24"/>
        </w:rPr>
        <w:t xml:space="preserve"> </w:t>
      </w:r>
      <w:r w:rsidR="00C94F5F" w:rsidRPr="00C94F5F">
        <w:rPr>
          <w:rFonts w:ascii="Times New Roman" w:eastAsia="Times New Roman" w:hAnsi="Times New Roman" w:cs="Times New Roman"/>
          <w:sz w:val="24"/>
          <w:szCs w:val="24"/>
        </w:rPr>
        <w:t>(„</w:t>
      </w:r>
      <w:proofErr w:type="spellStart"/>
      <w:r w:rsidR="00C94F5F" w:rsidRPr="00C94F5F">
        <w:rPr>
          <w:rFonts w:ascii="Times New Roman" w:eastAsia="Times New Roman" w:hAnsi="Times New Roman" w:cs="Times New Roman"/>
          <w:sz w:val="24"/>
          <w:szCs w:val="24"/>
        </w:rPr>
        <w:t>Службени</w:t>
      </w:r>
      <w:proofErr w:type="spellEnd"/>
      <w:r w:rsidR="00C94F5F" w:rsidRPr="00C94F5F">
        <w:rPr>
          <w:rFonts w:ascii="Times New Roman" w:eastAsia="Times New Roman" w:hAnsi="Times New Roman" w:cs="Times New Roman"/>
          <w:sz w:val="24"/>
          <w:szCs w:val="24"/>
        </w:rPr>
        <w:t xml:space="preserve"> </w:t>
      </w:r>
      <w:proofErr w:type="spellStart"/>
      <w:r w:rsidR="00C94F5F" w:rsidRPr="00C94F5F">
        <w:rPr>
          <w:rFonts w:ascii="Times New Roman" w:eastAsia="Times New Roman" w:hAnsi="Times New Roman" w:cs="Times New Roman"/>
          <w:sz w:val="24"/>
          <w:szCs w:val="24"/>
        </w:rPr>
        <w:t>гласник</w:t>
      </w:r>
      <w:proofErr w:type="spellEnd"/>
      <w:r w:rsidR="00C94F5F" w:rsidRPr="00C94F5F">
        <w:rPr>
          <w:rFonts w:ascii="Times New Roman" w:eastAsia="Times New Roman" w:hAnsi="Times New Roman" w:cs="Times New Roman"/>
          <w:sz w:val="24"/>
          <w:szCs w:val="24"/>
        </w:rPr>
        <w:t xml:space="preserve"> РС“, </w:t>
      </w:r>
      <w:proofErr w:type="spellStart"/>
      <w:r w:rsidR="00C94F5F" w:rsidRPr="00C94F5F">
        <w:rPr>
          <w:rFonts w:ascii="Times New Roman" w:hAnsi="Times New Roman" w:cs="Times New Roman"/>
          <w:sz w:val="24"/>
          <w:szCs w:val="24"/>
        </w:rPr>
        <w:t>број</w:t>
      </w:r>
      <w:proofErr w:type="spellEnd"/>
      <w:r w:rsidR="00C94F5F" w:rsidRPr="00C94F5F">
        <w:rPr>
          <w:rFonts w:ascii="Times New Roman" w:hAnsi="Times New Roman" w:cs="Times New Roman"/>
          <w:sz w:val="24"/>
          <w:szCs w:val="24"/>
        </w:rPr>
        <w:t xml:space="preserve"> 62/06, 47/11, 93/12, 99/13-усклађени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125/14-усклађени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95/15-усклађени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83/16, 91/16-усклађени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104/16-др.закон и 96/17-усклађени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89/18-усклађни </w:t>
      </w:r>
      <w:proofErr w:type="spellStart"/>
      <w:r w:rsidR="00C94F5F" w:rsidRPr="00C94F5F">
        <w:rPr>
          <w:rFonts w:ascii="Times New Roman" w:hAnsi="Times New Roman" w:cs="Times New Roman"/>
          <w:sz w:val="24"/>
          <w:szCs w:val="24"/>
        </w:rPr>
        <w:t>дин.изн</w:t>
      </w:r>
      <w:proofErr w:type="spellEnd"/>
      <w:r w:rsidR="00C94F5F" w:rsidRPr="00C94F5F">
        <w:rPr>
          <w:rFonts w:ascii="Times New Roman" w:hAnsi="Times New Roman" w:cs="Times New Roman"/>
          <w:sz w:val="24"/>
          <w:szCs w:val="24"/>
        </w:rPr>
        <w:t xml:space="preserve">., 95/18-др.закон и 86/19-усклађени </w:t>
      </w:r>
      <w:proofErr w:type="spellStart"/>
      <w:r w:rsidR="00C94F5F" w:rsidRPr="00C94F5F">
        <w:rPr>
          <w:rFonts w:ascii="Times New Roman" w:hAnsi="Times New Roman" w:cs="Times New Roman"/>
          <w:sz w:val="24"/>
          <w:szCs w:val="24"/>
        </w:rPr>
        <w:t>дин</w:t>
      </w:r>
      <w:proofErr w:type="spellEnd"/>
      <w:r w:rsidR="00C94F5F" w:rsidRPr="00C94F5F">
        <w:rPr>
          <w:rFonts w:ascii="Times New Roman" w:hAnsi="Times New Roman" w:cs="Times New Roman"/>
          <w:sz w:val="24"/>
          <w:szCs w:val="24"/>
        </w:rPr>
        <w:t xml:space="preserve">. </w:t>
      </w:r>
      <w:proofErr w:type="spellStart"/>
      <w:r w:rsidR="00C94F5F" w:rsidRPr="00C94F5F">
        <w:rPr>
          <w:rFonts w:ascii="Times New Roman" w:hAnsi="Times New Roman" w:cs="Times New Roman"/>
          <w:sz w:val="24"/>
          <w:szCs w:val="24"/>
        </w:rPr>
        <w:t>изн</w:t>
      </w:r>
      <w:proofErr w:type="spellEnd"/>
      <w:r w:rsidR="00C94F5F" w:rsidRPr="00C94F5F">
        <w:rPr>
          <w:rFonts w:ascii="Times New Roman" w:hAnsi="Times New Roman" w:cs="Times New Roman"/>
          <w:sz w:val="24"/>
          <w:szCs w:val="24"/>
        </w:rPr>
        <w:t>.),</w:t>
      </w:r>
      <w:r w:rsidR="00C94F5F">
        <w:rPr>
          <w:sz w:val="24"/>
          <w:szCs w:val="24"/>
        </w:rPr>
        <w:t xml:space="preserve"> </w:t>
      </w:r>
      <w:proofErr w:type="spellStart"/>
      <w:r w:rsidR="00B367C8">
        <w:rPr>
          <w:rFonts w:ascii="Times New Roman" w:hAnsi="Times New Roman" w:cs="Times New Roman"/>
          <w:sz w:val="24"/>
          <w:szCs w:val="24"/>
        </w:rPr>
        <w:t>члана</w:t>
      </w:r>
      <w:proofErr w:type="spellEnd"/>
      <w:r w:rsidR="00B367C8">
        <w:rPr>
          <w:rFonts w:ascii="Times New Roman" w:hAnsi="Times New Roman" w:cs="Times New Roman"/>
          <w:sz w:val="24"/>
          <w:szCs w:val="24"/>
        </w:rPr>
        <w:t xml:space="preserve"> 134-139, 186-194</w:t>
      </w:r>
      <w:r w:rsidR="00243C74">
        <w:rPr>
          <w:rFonts w:ascii="Times New Roman" w:hAnsi="Times New Roman" w:cs="Times New Roman"/>
          <w:sz w:val="24"/>
          <w:szCs w:val="24"/>
        </w:rPr>
        <w:t xml:space="preserve">, 202-214  и </w:t>
      </w:r>
      <w:r w:rsidR="00833BA5" w:rsidRPr="0071347D">
        <w:rPr>
          <w:rFonts w:ascii="Times New Roman" w:hAnsi="Times New Roman" w:cs="Times New Roman"/>
          <w:sz w:val="24"/>
          <w:szCs w:val="24"/>
        </w:rPr>
        <w:t>236-242</w:t>
      </w:r>
      <w:r w:rsidR="0071347D" w:rsidRPr="0071347D">
        <w:rPr>
          <w:rFonts w:ascii="Times New Roman" w:hAnsi="Times New Roman" w:cs="Times New Roman"/>
          <w:sz w:val="24"/>
          <w:szCs w:val="24"/>
        </w:rPr>
        <w:t xml:space="preserve"> </w:t>
      </w:r>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н</w:t>
      </w:r>
      <w:r w:rsidR="00AE45D7" w:rsidRPr="0071347D">
        <w:rPr>
          <w:rFonts w:ascii="Times New Roman" w:hAnsi="Times New Roman" w:cs="Times New Roman"/>
          <w:sz w:val="24"/>
          <w:szCs w:val="24"/>
        </w:rPr>
        <w:t>акна</w:t>
      </w:r>
      <w:r w:rsidR="00833BA5" w:rsidRPr="0071347D">
        <w:rPr>
          <w:rFonts w:ascii="Times New Roman" w:hAnsi="Times New Roman" w:cs="Times New Roman"/>
          <w:sz w:val="24"/>
          <w:szCs w:val="24"/>
        </w:rPr>
        <w:t>дама</w:t>
      </w:r>
      <w:proofErr w:type="spellEnd"/>
      <w:r w:rsidR="00833BA5" w:rsidRPr="0071347D">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за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коришћење</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јавних</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добара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гласник</w:t>
      </w:r>
      <w:proofErr w:type="spellEnd"/>
      <w:r w:rsidR="00833BA5" w:rsidRPr="0071347D">
        <w:rPr>
          <w:rFonts w:ascii="Times New Roman" w:hAnsi="Times New Roman" w:cs="Times New Roman"/>
          <w:sz w:val="24"/>
          <w:szCs w:val="24"/>
        </w:rPr>
        <w:t xml:space="preserve"> РС“, </w:t>
      </w:r>
      <w:proofErr w:type="spellStart"/>
      <w:r w:rsidR="00833BA5" w:rsidRPr="0071347D">
        <w:rPr>
          <w:rFonts w:ascii="Times New Roman" w:hAnsi="Times New Roman" w:cs="Times New Roman"/>
          <w:sz w:val="24"/>
          <w:szCs w:val="24"/>
        </w:rPr>
        <w:t>број</w:t>
      </w:r>
      <w:proofErr w:type="spellEnd"/>
      <w:r w:rsidR="00833BA5" w:rsidRPr="0071347D">
        <w:rPr>
          <w:rFonts w:ascii="Times New Roman" w:hAnsi="Times New Roman" w:cs="Times New Roman"/>
          <w:sz w:val="24"/>
          <w:szCs w:val="24"/>
        </w:rPr>
        <w:t>: 95/</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1</w:t>
      </w:r>
      <w:r w:rsidR="00C94F5F">
        <w:rPr>
          <w:rFonts w:ascii="Times New Roman" w:hAnsi="Times New Roman" w:cs="Times New Roman"/>
          <w:sz w:val="24"/>
          <w:szCs w:val="24"/>
        </w:rPr>
        <w:t>8 и 49/2019 и 86/2019-усклађени дин. изн.</w:t>
      </w:r>
      <w:r w:rsidR="00833BA5" w:rsidRPr="0071347D">
        <w:rPr>
          <w:rFonts w:ascii="Times New Roman" w:hAnsi="Times New Roman" w:cs="Times New Roman"/>
          <w:sz w:val="24"/>
          <w:szCs w:val="24"/>
        </w:rPr>
        <w:t xml:space="preserve">) и </w:t>
      </w:r>
      <w:proofErr w:type="spellStart"/>
      <w:r w:rsidR="0071347D" w:rsidRPr="0071347D">
        <w:rPr>
          <w:rFonts w:ascii="Times New Roman" w:eastAsia="Times New Roman" w:hAnsi="Times New Roman" w:cs="Times New Roman"/>
          <w:color w:val="000000"/>
          <w:sz w:val="24"/>
          <w:szCs w:val="24"/>
        </w:rPr>
        <w:t>члана</w:t>
      </w:r>
      <w:proofErr w:type="spellEnd"/>
      <w:r w:rsidR="0071347D" w:rsidRPr="0071347D">
        <w:rPr>
          <w:rFonts w:ascii="Times New Roman" w:eastAsia="Times New Roman" w:hAnsi="Times New Roman" w:cs="Times New Roman"/>
          <w:color w:val="000000"/>
          <w:sz w:val="24"/>
          <w:szCs w:val="24"/>
        </w:rPr>
        <w:t xml:space="preserve"> </w:t>
      </w:r>
      <w:r w:rsidR="009938F3" w:rsidRPr="009938F3">
        <w:rPr>
          <w:rFonts w:ascii="Times New Roman" w:hAnsi="Times New Roman" w:cs="Times New Roman"/>
          <w:sz w:val="24"/>
          <w:szCs w:val="24"/>
          <w:lang w:val="ru-RU"/>
        </w:rPr>
        <w:t>40. став 1. тачка 3. и члана 152</w:t>
      </w:r>
      <w:r w:rsidR="0071347D" w:rsidRPr="009938F3">
        <w:rPr>
          <w:rFonts w:ascii="Times New Roman" w:eastAsia="Times New Roman" w:hAnsi="Times New Roman" w:cs="Times New Roman"/>
          <w:color w:val="000000"/>
          <w:sz w:val="24"/>
          <w:szCs w:val="24"/>
        </w:rPr>
        <w:t>.</w:t>
      </w:r>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Ст</w:t>
      </w:r>
      <w:r w:rsidR="009938F3">
        <w:rPr>
          <w:rFonts w:ascii="Times New Roman" w:eastAsia="Times New Roman" w:hAnsi="Times New Roman" w:cs="Times New Roman"/>
          <w:color w:val="000000"/>
          <w:sz w:val="24"/>
          <w:szCs w:val="24"/>
        </w:rPr>
        <w:t>атута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Општине</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Владичин</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Хан</w:t>
      </w:r>
      <w:proofErr w:type="spellEnd"/>
      <w:r w:rsidR="009938F3">
        <w:rPr>
          <w:rFonts w:ascii="Times New Roman" w:eastAsia="Times New Roman" w:hAnsi="Times New Roman" w:cs="Times New Roman"/>
          <w:color w:val="000000"/>
          <w:sz w:val="24"/>
          <w:szCs w:val="24"/>
        </w:rPr>
        <w:t xml:space="preserve"> (</w:t>
      </w:r>
      <w:r w:rsidR="0071347D" w:rsidRPr="0071347D">
        <w:rPr>
          <w:rFonts w:ascii="Times New Roman" w:eastAsia="Times New Roman" w:hAnsi="Times New Roman" w:cs="Times New Roman"/>
          <w:color w:val="000000"/>
          <w:sz w:val="24"/>
          <w:szCs w:val="24"/>
        </w:rPr>
        <w:t>„</w:t>
      </w:r>
      <w:proofErr w:type="spellStart"/>
      <w:r w:rsidR="0071347D" w:rsidRPr="0071347D">
        <w:rPr>
          <w:rFonts w:ascii="Times New Roman" w:eastAsia="Times New Roman" w:hAnsi="Times New Roman" w:cs="Times New Roman"/>
          <w:color w:val="000000"/>
          <w:sz w:val="24"/>
          <w:szCs w:val="24"/>
        </w:rPr>
        <w:t>Сл</w:t>
      </w:r>
      <w:r w:rsidR="00CC7C49">
        <w:rPr>
          <w:rFonts w:ascii="Times New Roman" w:eastAsia="Times New Roman" w:hAnsi="Times New Roman" w:cs="Times New Roman"/>
          <w:color w:val="000000"/>
          <w:sz w:val="24"/>
          <w:szCs w:val="24"/>
          <w:lang w:val="sr-Cyrl-CS"/>
        </w:rPr>
        <w:t>ужбени</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гласник</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Града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Врања</w:t>
      </w:r>
      <w:proofErr w:type="spellEnd"/>
      <w:r w:rsidR="009938F3">
        <w:rPr>
          <w:rFonts w:ascii="Times New Roman" w:eastAsia="Times New Roman" w:hAnsi="Times New Roman" w:cs="Times New Roman"/>
          <w:color w:val="000000"/>
          <w:sz w:val="24"/>
          <w:szCs w:val="24"/>
        </w:rPr>
        <w:t xml:space="preserve">“, </w:t>
      </w:r>
      <w:proofErr w:type="spellStart"/>
      <w:r w:rsidR="009938F3">
        <w:rPr>
          <w:rFonts w:ascii="Times New Roman" w:eastAsia="Times New Roman" w:hAnsi="Times New Roman" w:cs="Times New Roman"/>
          <w:color w:val="000000"/>
          <w:sz w:val="24"/>
          <w:szCs w:val="24"/>
        </w:rPr>
        <w:t>број</w:t>
      </w:r>
      <w:proofErr w:type="spellEnd"/>
      <w:r w:rsidR="009938F3">
        <w:rPr>
          <w:rFonts w:ascii="Times New Roman" w:eastAsia="Times New Roman" w:hAnsi="Times New Roman" w:cs="Times New Roman"/>
          <w:color w:val="000000"/>
          <w:sz w:val="24"/>
          <w:szCs w:val="24"/>
        </w:rPr>
        <w:t xml:space="preserve"> 4/19</w:t>
      </w:r>
      <w:r w:rsidR="0071347D" w:rsidRPr="0071347D">
        <w:rPr>
          <w:rFonts w:ascii="Times New Roman" w:eastAsia="Times New Roman" w:hAnsi="Times New Roman" w:cs="Times New Roman"/>
          <w:color w:val="000000"/>
          <w:sz w:val="24"/>
          <w:szCs w:val="24"/>
        </w:rPr>
        <w:t>)</w:t>
      </w:r>
      <w:r w:rsidR="0071347D" w:rsidRPr="0071347D">
        <w:rPr>
          <w:rFonts w:ascii="Times New Roman" w:eastAsia="Times New Roman" w:hAnsi="Times New Roman" w:cs="Times New Roman"/>
          <w:color w:val="000000"/>
          <w:sz w:val="24"/>
          <w:szCs w:val="24"/>
          <w:lang w:val="sr-Cyrl-CS"/>
        </w:rPr>
        <w:t xml:space="preserve">, </w:t>
      </w:r>
      <w:proofErr w:type="spellStart"/>
      <w:r w:rsidR="0071347D" w:rsidRPr="0071347D">
        <w:rPr>
          <w:rFonts w:ascii="Times New Roman" w:eastAsia="Times New Roman" w:hAnsi="Times New Roman" w:cs="Times New Roman"/>
          <w:color w:val="000000"/>
          <w:sz w:val="24"/>
          <w:szCs w:val="24"/>
        </w:rPr>
        <w:t>Скупштина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Општине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Владичин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Хан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седници</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одржаној</w:t>
      </w:r>
      <w:proofErr w:type="spellEnd"/>
      <w:r w:rsidR="00C770D9">
        <w:rPr>
          <w:rFonts w:ascii="Times New Roman" w:eastAsia="Times New Roman" w:hAnsi="Times New Roman" w:cs="Times New Roman"/>
          <w:color w:val="000000"/>
          <w:sz w:val="24"/>
          <w:szCs w:val="24"/>
        </w:rPr>
        <w:t xml:space="preserve">              </w:t>
      </w:r>
      <w:r w:rsidR="003C1D21">
        <w:rPr>
          <w:rFonts w:ascii="Times New Roman" w:eastAsia="Times New Roman" w:hAnsi="Times New Roman" w:cs="Times New Roman"/>
          <w:color w:val="000000"/>
          <w:sz w:val="24"/>
          <w:szCs w:val="24"/>
          <w:lang w:val="sr-Cyrl-CS"/>
        </w:rPr>
        <w:t>.</w:t>
      </w:r>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године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hAnsi="Times New Roman" w:cs="Times New Roman"/>
          <w:sz w:val="24"/>
          <w:szCs w:val="24"/>
        </w:rPr>
        <w:t>донела</w:t>
      </w:r>
      <w:proofErr w:type="spellEnd"/>
      <w:r w:rsidR="0071347D" w:rsidRPr="0071347D">
        <w:rPr>
          <w:rFonts w:ascii="Times New Roman" w:hAnsi="Times New Roman" w:cs="Times New Roman"/>
          <w:sz w:val="24"/>
          <w:szCs w:val="24"/>
        </w:rPr>
        <w:t xml:space="preserve"> </w:t>
      </w:r>
      <w:proofErr w:type="spellStart"/>
      <w:r w:rsidR="0071347D" w:rsidRPr="0071347D">
        <w:rPr>
          <w:rFonts w:ascii="Times New Roman" w:hAnsi="Times New Roman" w:cs="Times New Roman"/>
          <w:sz w:val="24"/>
          <w:szCs w:val="24"/>
        </w:rPr>
        <w:t>је</w:t>
      </w:r>
      <w:proofErr w:type="spellEnd"/>
      <w:r w:rsidR="00E56165">
        <w:rPr>
          <w:rFonts w:ascii="Times New Roman" w:hAnsi="Times New Roman" w:cs="Times New Roman"/>
          <w:sz w:val="24"/>
          <w:szCs w:val="24"/>
        </w:rPr>
        <w:t xml:space="preserve"> </w:t>
      </w:r>
    </w:p>
    <w:p w:rsidR="00F464EF" w:rsidRPr="00E56165" w:rsidRDefault="00F464EF" w:rsidP="00E56165">
      <w:pPr>
        <w:pStyle w:val="a3"/>
        <w:ind w:firstLine="720"/>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ОДЛУКУ</w:t>
      </w:r>
    </w:p>
    <w:p w:rsidR="00D32993"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 xml:space="preserve">О НАКНАДАМА ЗА КОРИШЋЕЊЕ </w:t>
      </w:r>
    </w:p>
    <w:p w:rsidR="00F464EF" w:rsidRPr="00F464EF" w:rsidRDefault="00F464EF" w:rsidP="00F464EF">
      <w:pPr>
        <w:spacing w:after="0"/>
        <w:jc w:val="center"/>
        <w:rPr>
          <w:rFonts w:ascii="Times New Roman" w:hAnsi="Times New Roman" w:cs="Times New Roman"/>
          <w:sz w:val="24"/>
          <w:szCs w:val="24"/>
        </w:rPr>
      </w:pPr>
      <w:r w:rsidRPr="00F464EF">
        <w:rPr>
          <w:rFonts w:ascii="Times New Roman" w:hAnsi="Times New Roman" w:cs="Times New Roman"/>
          <w:b/>
          <w:sz w:val="24"/>
          <w:szCs w:val="24"/>
        </w:rPr>
        <w:t xml:space="preserve">ЈАВНИХ ДОБАРА ОПШТИНЕ </w:t>
      </w:r>
      <w:r w:rsidR="00C0221D">
        <w:rPr>
          <w:rFonts w:ascii="Times New Roman" w:hAnsi="Times New Roman" w:cs="Times New Roman"/>
          <w:b/>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 ОПШТЕ ОДРЕДБЕ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Овом одлуком прописују се накнаде за коришћење јавних површина, за заштиту  животне средине и накнаде за коришћење јавних путева  на територији општине </w:t>
      </w:r>
      <w:r w:rsidR="00351CAF">
        <w:rPr>
          <w:rFonts w:ascii="Times New Roman" w:hAnsi="Times New Roman" w:cs="Times New Roman"/>
          <w:sz w:val="24"/>
          <w:szCs w:val="24"/>
        </w:rPr>
        <w:t>Владичин Хан и утврђују</w:t>
      </w:r>
      <w:r w:rsidR="00C0221D">
        <w:rPr>
          <w:rFonts w:ascii="Times New Roman" w:hAnsi="Times New Roman" w:cs="Times New Roman"/>
          <w:sz w:val="24"/>
          <w:szCs w:val="24"/>
        </w:rPr>
        <w:t xml:space="preserve"> накнаде, обвезници</w:t>
      </w:r>
      <w:r w:rsidRPr="00F464EF">
        <w:rPr>
          <w:rFonts w:ascii="Times New Roman" w:hAnsi="Times New Roman" w:cs="Times New Roman"/>
          <w:sz w:val="24"/>
          <w:szCs w:val="24"/>
        </w:rPr>
        <w:t>, основица накнаде, критеријуми за про</w:t>
      </w:r>
      <w:r w:rsidR="00057FA0">
        <w:rPr>
          <w:rFonts w:ascii="Times New Roman" w:hAnsi="Times New Roman" w:cs="Times New Roman"/>
          <w:sz w:val="24"/>
          <w:szCs w:val="24"/>
        </w:rPr>
        <w:t>писивање висине накнада, висина</w:t>
      </w:r>
      <w:r w:rsidRPr="00F464EF">
        <w:rPr>
          <w:rFonts w:ascii="Times New Roman" w:hAnsi="Times New Roman" w:cs="Times New Roman"/>
          <w:sz w:val="24"/>
          <w:szCs w:val="24"/>
        </w:rPr>
        <w:t>, рокови, начин плаћања накнаде и олакшице за одређене категорије обвезника.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II.  НАКНАДЕ ЗА КОРИШЋЕЊЕ ЈАВНИХ ПОВРШИНА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2.</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су: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3) накнада за коришћење јавне површине по основу заузећа грађевинским материјалом и за извођење грађевинских радова и изградњу.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Под коришћењем простора на јавној површини у пословне и друге сврхе, у смислу става 1. тачке 1) овог члана, сматра се заузеће јавне површине: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за забавни парк, циркус, спортске терене, за одржавање концерата, фестивала и других манифестација, за одржавање спортских приредби, за</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Jавна површина у смислу овог закона јесте површина утврђена планским документом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која је доступна свим корисницима под једнаким условима: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јавна саобраћајна површина (пут, улица, пешачка зона и сл.);</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трг;</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lastRenderedPageBreak/>
        <w:t>- јавна зелена површина (парк, сквер, градска шума и сл.);</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јавна површина блока (парковски уређене површине и саобраћајне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3.</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коришћење јавне површине је корисник јавне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4.</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Основица накнаде за коришћење простора на јавној површини је површина коришћеног простора изражена у метрима квадратним (m2).</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5.</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Критеријуми за прописивање висине накнада су: време коришћења  простора, зона у којој се н</w:t>
      </w:r>
      <w:r w:rsidR="00D92605">
        <w:rPr>
          <w:rFonts w:ascii="Times New Roman" w:hAnsi="Times New Roman" w:cs="Times New Roman"/>
          <w:sz w:val="24"/>
          <w:szCs w:val="24"/>
        </w:rPr>
        <w:t xml:space="preserve">алази простор који се користи, </w:t>
      </w:r>
      <w:r w:rsidRPr="00F464EF">
        <w:rPr>
          <w:rFonts w:ascii="Times New Roman" w:hAnsi="Times New Roman" w:cs="Times New Roman"/>
          <w:sz w:val="24"/>
          <w:szCs w:val="24"/>
        </w:rPr>
        <w:t>као и техничко-употребне карактеристике објекта, уколико се јавна површина користи за постављање објеката.</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6.</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Утврђивање накнаде за коришћење јавне површине врши се према површини коришћеног простора,</w:t>
      </w:r>
      <w:r w:rsidR="00D92605">
        <w:rPr>
          <w:rFonts w:ascii="Times New Roman" w:hAnsi="Times New Roman" w:cs="Times New Roman"/>
          <w:sz w:val="24"/>
          <w:szCs w:val="24"/>
        </w:rPr>
        <w:t xml:space="preserve"> </w:t>
      </w:r>
      <w:r w:rsidRPr="00F464EF">
        <w:rPr>
          <w:rFonts w:ascii="Times New Roman" w:hAnsi="Times New Roman" w:cs="Times New Roman"/>
          <w:sz w:val="24"/>
          <w:szCs w:val="24"/>
        </w:rPr>
        <w:t>сразмерно времену коришћења тог простора или према техничко-употребним карактеристикама објекта.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Накнаду из става 1. овог члана, утврђује </w:t>
      </w:r>
      <w:r w:rsidR="00D92605" w:rsidRPr="00F464EF">
        <w:rPr>
          <w:rFonts w:ascii="Times New Roman" w:hAnsi="Times New Roman" w:cs="Times New Roman"/>
          <w:sz w:val="24"/>
          <w:szCs w:val="24"/>
        </w:rPr>
        <w:t>решењем</w:t>
      </w:r>
      <w:r w:rsidR="00D92605">
        <w:rPr>
          <w:rFonts w:ascii="Times New Roman" w:hAnsi="Times New Roman" w:cs="Times New Roman"/>
          <w:sz w:val="24"/>
          <w:szCs w:val="24"/>
        </w:rPr>
        <w:t xml:space="preserve"> </w:t>
      </w:r>
      <w:r w:rsidR="00AB3B0F">
        <w:rPr>
          <w:rFonts w:ascii="Times New Roman" w:hAnsi="Times New Roman" w:cs="Times New Roman"/>
          <w:sz w:val="24"/>
          <w:szCs w:val="24"/>
        </w:rPr>
        <w:t>Локална пореска администрација</w:t>
      </w:r>
      <w:r w:rsidR="00D92605">
        <w:rPr>
          <w:rFonts w:ascii="Times New Roman" w:hAnsi="Times New Roman" w:cs="Times New Roman"/>
          <w:sz w:val="24"/>
          <w:szCs w:val="24"/>
        </w:rPr>
        <w:t>-</w:t>
      </w:r>
      <w:r w:rsidRPr="00F464EF">
        <w:rPr>
          <w:rFonts w:ascii="Times New Roman" w:hAnsi="Times New Roman" w:cs="Times New Roman"/>
          <w:sz w:val="24"/>
          <w:szCs w:val="24"/>
        </w:rPr>
        <w:t>Одељење за финанси</w:t>
      </w:r>
      <w:r w:rsidR="00D92605">
        <w:rPr>
          <w:rFonts w:ascii="Times New Roman" w:hAnsi="Times New Roman" w:cs="Times New Roman"/>
          <w:sz w:val="24"/>
          <w:szCs w:val="24"/>
        </w:rPr>
        <w:t>је и привреду, Оп</w:t>
      </w:r>
      <w:r w:rsidR="00C0221D">
        <w:rPr>
          <w:rFonts w:ascii="Times New Roman" w:hAnsi="Times New Roman" w:cs="Times New Roman"/>
          <w:sz w:val="24"/>
          <w:szCs w:val="24"/>
        </w:rPr>
        <w:t xml:space="preserve">пштинске управе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Накнада из става 1. овог члана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w:t>
      </w:r>
      <w:r w:rsidR="00D92605">
        <w:rPr>
          <w:rFonts w:ascii="Times New Roman" w:hAnsi="Times New Roman" w:cs="Times New Roman"/>
          <w:sz w:val="24"/>
          <w:szCs w:val="24"/>
        </w:rPr>
        <w:t xml:space="preserve"> oднoснo извoђeњa рaдoвa прeмa З</w:t>
      </w:r>
      <w:r w:rsidRPr="00F464EF">
        <w:rPr>
          <w:rFonts w:ascii="Times New Roman" w:hAnsi="Times New Roman" w:cs="Times New Roman"/>
          <w:sz w:val="24"/>
          <w:szCs w:val="24"/>
        </w:rPr>
        <w:t>aкoну o плaнирaњу и изгрaдњи.</w:t>
      </w:r>
    </w:p>
    <w:p w:rsidR="008527A9"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      </w:t>
      </w:r>
    </w:p>
    <w:p w:rsidR="00F464EF" w:rsidRPr="00F464EF" w:rsidRDefault="008527A9" w:rsidP="00F464E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Против решења из става 2. овог члана може се изјавити жалба Министарству надлежном за послове финансија а преко надлежног првостепеног органа. </w:t>
      </w:r>
      <w:r w:rsidR="00F464EF" w:rsidRPr="00F464EF">
        <w:rPr>
          <w:rFonts w:ascii="Times New Roman" w:hAnsi="Times New Roman" w:cs="Times New Roman"/>
          <w:sz w:val="24"/>
          <w:szCs w:val="24"/>
        </w:rPr>
        <w:t xml:space="preserve">      </w:t>
      </w:r>
    </w:p>
    <w:p w:rsidR="00F464EF" w:rsidRDefault="00996E3C" w:rsidP="00996E3C">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Жалба не одлаже извршење решења</w:t>
      </w:r>
    </w:p>
    <w:p w:rsidR="00996E3C" w:rsidRPr="00996E3C" w:rsidRDefault="00996E3C" w:rsidP="00996E3C">
      <w:pPr>
        <w:spacing w:after="0"/>
        <w:ind w:firstLine="708"/>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7.</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Накнаду за коришћење јавних површина не плаћају директни и индиректни корисници буџетских средстава.</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rsidR="00F464EF" w:rsidRPr="00782A0E" w:rsidRDefault="008527A9" w:rsidP="00F464EF">
      <w:pPr>
        <w:spacing w:after="0"/>
        <w:jc w:val="both"/>
        <w:rPr>
          <w:rFonts w:ascii="Times New Roman" w:hAnsi="Times New Roman" w:cs="Times New Roman"/>
          <w:sz w:val="24"/>
          <w:szCs w:val="24"/>
        </w:rPr>
      </w:pPr>
      <w:r>
        <w:rPr>
          <w:rFonts w:ascii="Times New Roman" w:hAnsi="Times New Roman" w:cs="Times New Roman"/>
          <w:sz w:val="24"/>
          <w:szCs w:val="24"/>
        </w:rPr>
        <w:tab/>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8.</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из члана 2. тачке 1. до 3. ове одлуке утврђују се у дневном износу.</w:t>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9.</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Наплату накнада вршиће  </w:t>
      </w:r>
      <w:r w:rsidR="00AB3B0F">
        <w:rPr>
          <w:rFonts w:ascii="Times New Roman" w:hAnsi="Times New Roman" w:cs="Times New Roman"/>
          <w:sz w:val="24"/>
          <w:szCs w:val="24"/>
        </w:rPr>
        <w:t>Локална пореска администрација</w:t>
      </w:r>
      <w:r w:rsidRPr="00F464EF">
        <w:rPr>
          <w:rFonts w:ascii="Times New Roman" w:hAnsi="Times New Roman" w:cs="Times New Roman"/>
          <w:sz w:val="24"/>
          <w:szCs w:val="24"/>
        </w:rPr>
        <w:t>, Одељења за финанси</w:t>
      </w:r>
      <w:r w:rsidR="00C0221D">
        <w:rPr>
          <w:rFonts w:ascii="Times New Roman" w:hAnsi="Times New Roman" w:cs="Times New Roman"/>
          <w:sz w:val="24"/>
          <w:szCs w:val="24"/>
        </w:rPr>
        <w:t>је и привреду, Општинске управе</w:t>
      </w:r>
      <w:r w:rsidR="008527A9">
        <w:rPr>
          <w:rFonts w:ascii="Times New Roman" w:hAnsi="Times New Roman" w:cs="Times New Roman"/>
          <w:sz w:val="24"/>
          <w:szCs w:val="24"/>
        </w:rPr>
        <w:t xml:space="preserve"> о</w:t>
      </w:r>
      <w:r w:rsidRPr="00F464EF">
        <w:rPr>
          <w:rFonts w:ascii="Times New Roman" w:hAnsi="Times New Roman" w:cs="Times New Roman"/>
          <w:sz w:val="24"/>
          <w:szCs w:val="24"/>
        </w:rPr>
        <w:t xml:space="preserve">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10.</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Обвезници накнаде за коришћење јавних површина дужни су да поднесу пријаву за утврђивање накнаде надлежном органу у роковима прописаним таксеном тарифом, која је саставни део ове одлуке.</w:t>
      </w:r>
    </w:p>
    <w:p w:rsidR="008527A9" w:rsidRPr="008527A9" w:rsidRDefault="008527A9" w:rsidP="008527A9">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Наплата накнаде </w:t>
      </w:r>
      <w:r w:rsidR="00C50288" w:rsidRPr="00F464EF">
        <w:rPr>
          <w:rFonts w:ascii="Times New Roman" w:hAnsi="Times New Roman" w:cs="Times New Roman"/>
          <w:sz w:val="24"/>
          <w:szCs w:val="24"/>
        </w:rPr>
        <w:t>за коришћење јавне површине из чла</w:t>
      </w:r>
      <w:r w:rsidR="00C50288">
        <w:rPr>
          <w:rFonts w:ascii="Times New Roman" w:hAnsi="Times New Roman" w:cs="Times New Roman"/>
          <w:sz w:val="24"/>
          <w:szCs w:val="24"/>
        </w:rPr>
        <w:t xml:space="preserve">на 2. тачке 1. до 3. ове одлуке, </w:t>
      </w:r>
      <w:r>
        <w:rPr>
          <w:rFonts w:ascii="Times New Roman" w:hAnsi="Times New Roman" w:cs="Times New Roman"/>
          <w:sz w:val="24"/>
          <w:szCs w:val="24"/>
        </w:rPr>
        <w:t>вршиће Локална пореска администрација</w:t>
      </w:r>
      <w:r w:rsidR="00C50288">
        <w:rPr>
          <w:rFonts w:ascii="Times New Roman" w:hAnsi="Times New Roman" w:cs="Times New Roman"/>
          <w:sz w:val="24"/>
          <w:szCs w:val="24"/>
        </w:rPr>
        <w:t xml:space="preserve"> </w:t>
      </w:r>
      <w:r w:rsidRPr="00F464EF">
        <w:rPr>
          <w:rFonts w:ascii="Times New Roman" w:hAnsi="Times New Roman" w:cs="Times New Roman"/>
          <w:sz w:val="24"/>
          <w:szCs w:val="24"/>
        </w:rPr>
        <w:t>Одељења за финанси</w:t>
      </w:r>
      <w:r>
        <w:rPr>
          <w:rFonts w:ascii="Times New Roman" w:hAnsi="Times New Roman" w:cs="Times New Roman"/>
          <w:sz w:val="24"/>
          <w:szCs w:val="24"/>
        </w:rPr>
        <w:t>је и привреду, Општинске управе о</w:t>
      </w:r>
      <w:r w:rsidRPr="00F464EF">
        <w:rPr>
          <w:rFonts w:ascii="Times New Roman" w:hAnsi="Times New Roman" w:cs="Times New Roman"/>
          <w:sz w:val="24"/>
          <w:szCs w:val="24"/>
        </w:rPr>
        <w:t xml:space="preserve">пштине </w:t>
      </w:r>
      <w:r>
        <w:rPr>
          <w:rFonts w:ascii="Times New Roman" w:hAnsi="Times New Roman" w:cs="Times New Roman"/>
          <w:sz w:val="24"/>
          <w:szCs w:val="24"/>
        </w:rPr>
        <w:t xml:space="preserve">Владичин Хан и по пријавама </w:t>
      </w:r>
      <w:r w:rsidR="00C50288">
        <w:rPr>
          <w:rFonts w:ascii="Times New Roman" w:hAnsi="Times New Roman" w:cs="Times New Roman"/>
          <w:sz w:val="24"/>
          <w:szCs w:val="24"/>
        </w:rPr>
        <w:t xml:space="preserve">надлежних инспекција и Комуналних редара општине Владичин Хан. </w:t>
      </w:r>
    </w:p>
    <w:p w:rsidR="008527A9" w:rsidRPr="008527A9" w:rsidRDefault="008527A9"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11.</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 случају не</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подношења пријаве, у роковима предвиђеним овом одлуком, у поступку доношења решења, користиће се сви подаци којима располаже </w:t>
      </w:r>
      <w:r w:rsidR="00EA51E2">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Одељење за финанси</w:t>
      </w:r>
      <w:r w:rsidR="00C0221D">
        <w:rPr>
          <w:rFonts w:ascii="Times New Roman" w:hAnsi="Times New Roman" w:cs="Times New Roman"/>
          <w:sz w:val="24"/>
          <w:szCs w:val="24"/>
        </w:rPr>
        <w:t>је и привреду, општинске управе</w:t>
      </w:r>
      <w:r w:rsidRPr="00F464EF">
        <w:rPr>
          <w:rFonts w:ascii="Times New Roman" w:hAnsi="Times New Roman" w:cs="Times New Roman"/>
          <w:sz w:val="24"/>
          <w:szCs w:val="24"/>
        </w:rPr>
        <w:t>,</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12.</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Висина накнаде за коришћење јавних површина  утврђује се: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Накнада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ectPr w:rsidR="00F464EF" w:rsidRPr="00F464EF" w:rsidSect="00F464EF">
          <w:type w:val="continuous"/>
          <w:pgSz w:w="11906" w:h="16838" w:code="9"/>
          <w:pgMar w:top="567" w:right="397" w:bottom="454" w:left="397" w:header="567" w:footer="0" w:gutter="0"/>
          <w:cols w:space="284"/>
          <w:docGrid w:linePitch="360"/>
        </w:sectPr>
      </w:pPr>
    </w:p>
    <w:p w:rsidR="00F464EF" w:rsidRPr="00F464EF" w:rsidRDefault="00F464EF" w:rsidP="00F464EF"/>
    <w:p w:rsidR="00F464EF" w:rsidRPr="00F464EF" w:rsidRDefault="00F464EF" w:rsidP="00F464EF">
      <w:pPr>
        <w:sectPr w:rsidR="00F464EF" w:rsidRPr="00F464EF" w:rsidSect="00F464EF">
          <w:type w:val="continuous"/>
          <w:pgSz w:w="11906" w:h="16838" w:code="9"/>
          <w:pgMar w:top="567" w:right="397" w:bottom="454" w:left="397" w:header="567" w:footer="0" w:gutter="0"/>
          <w:cols w:num="2" w:space="284"/>
          <w:docGrid w:linePitch="360"/>
        </w:sect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1076"/>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тачка</w:t>
            </w:r>
          </w:p>
        </w:tc>
        <w:tc>
          <w:tcPr>
            <w:tcW w:w="615"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51"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ИЗНОС НАКНАДЕ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cantSplit/>
          <w:trHeight w:val="2417"/>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тезге, столове или слично на којима се продаје роба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30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20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10</w:t>
            </w:r>
          </w:p>
          <w:p w:rsidR="00F464EF" w:rsidRPr="00C0221D" w:rsidRDefault="00F464EF" w:rsidP="00F464EF">
            <w:pPr>
              <w:rPr>
                <w:rFonts w:ascii="Times New Roman" w:hAnsi="Times New Roman" w:cs="Times New Roman"/>
              </w:rPr>
            </w:pP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фрижидере и апарате за сладолед, кремове и освежавајућа безалкохолна пића, банкомате, аутомате за продају штампе  и слично ,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661324" w:rsidRDefault="00661324" w:rsidP="00F464EF">
            <w:pPr>
              <w:rPr>
                <w:rFonts w:ascii="Times New Roman" w:hAnsi="Times New Roman" w:cs="Times New Roman"/>
                <w:lang w:val="en-US"/>
              </w:rPr>
            </w:pPr>
          </w:p>
          <w:p w:rsidR="00F464EF" w:rsidRPr="00B16437" w:rsidRDefault="00661324" w:rsidP="00F464EF">
            <w:pPr>
              <w:rPr>
                <w:rFonts w:ascii="Times New Roman" w:hAnsi="Times New Roman" w:cs="Times New Roman"/>
              </w:rPr>
            </w:pPr>
            <w:r>
              <w:rPr>
                <w:rFonts w:ascii="Times New Roman" w:hAnsi="Times New Roman" w:cs="Times New Roman"/>
                <w:lang w:val="en-US"/>
              </w:rPr>
              <w:t>30</w:t>
            </w:r>
          </w:p>
          <w:p w:rsidR="00F464EF" w:rsidRPr="00B16437" w:rsidRDefault="00661324" w:rsidP="00F464EF">
            <w:pPr>
              <w:rPr>
                <w:rFonts w:ascii="Times New Roman" w:hAnsi="Times New Roman" w:cs="Times New Roman"/>
              </w:rPr>
            </w:pPr>
            <w:r>
              <w:rPr>
                <w:rFonts w:ascii="Times New Roman" w:hAnsi="Times New Roman" w:cs="Times New Roman"/>
                <w:lang w:val="en-US"/>
              </w:rPr>
              <w:t>2</w:t>
            </w:r>
            <w:r w:rsidR="00B16437">
              <w:rPr>
                <w:rFonts w:ascii="Times New Roman" w:hAnsi="Times New Roman" w:cs="Times New Roman"/>
              </w:rPr>
              <w:t>0</w:t>
            </w:r>
          </w:p>
          <w:p w:rsidR="00F464EF" w:rsidRPr="00661324" w:rsidRDefault="00661324" w:rsidP="00661324">
            <w:pPr>
              <w:rPr>
                <w:rFonts w:ascii="Times New Roman" w:hAnsi="Times New Roman" w:cs="Times New Roman"/>
                <w:lang w:val="en-US"/>
              </w:rPr>
            </w:pPr>
            <w:r>
              <w:rPr>
                <w:rFonts w:ascii="Times New Roman" w:hAnsi="Times New Roman" w:cs="Times New Roman"/>
                <w:lang w:val="en-US"/>
              </w:rPr>
              <w:t>10</w:t>
            </w: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заузимање од стране угоститељских организација, посластичара , башта угоститељског објекта и др. накнада се обрачунава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20</w:t>
            </w:r>
          </w:p>
          <w:p w:rsidR="00F464EF" w:rsidRPr="00661324" w:rsidRDefault="00661324" w:rsidP="00F464EF">
            <w:pPr>
              <w:rPr>
                <w:rFonts w:ascii="Times New Roman" w:hAnsi="Times New Roman" w:cs="Times New Roman"/>
                <w:lang w:val="en-US"/>
              </w:rPr>
            </w:pPr>
            <w:r>
              <w:rPr>
                <w:rFonts w:ascii="Times New Roman" w:hAnsi="Times New Roman" w:cs="Times New Roman"/>
                <w:lang w:val="en-US"/>
              </w:rPr>
              <w:t>10</w:t>
            </w:r>
          </w:p>
          <w:p w:rsidR="00F464EF" w:rsidRPr="00B16437" w:rsidRDefault="00661324" w:rsidP="00F464EF">
            <w:pPr>
              <w:rPr>
                <w:rFonts w:ascii="Times New Roman" w:hAnsi="Times New Roman" w:cs="Times New Roman"/>
              </w:rPr>
            </w:pPr>
            <w:r>
              <w:rPr>
                <w:rFonts w:ascii="Times New Roman" w:hAnsi="Times New Roman" w:cs="Times New Roman"/>
                <w:lang w:val="en-US"/>
              </w:rPr>
              <w:t xml:space="preserve">  </w:t>
            </w:r>
            <w:r w:rsidR="00B16437">
              <w:rPr>
                <w:rFonts w:ascii="Times New Roman" w:hAnsi="Times New Roman" w:cs="Times New Roman"/>
              </w:rPr>
              <w:t>5</w:t>
            </w:r>
          </w:p>
          <w:p w:rsidR="00F464EF" w:rsidRPr="00C0221D" w:rsidRDefault="00F464EF" w:rsidP="00B16437">
            <w:pPr>
              <w:rPr>
                <w:rFonts w:ascii="Times New Roman" w:hAnsi="Times New Roman" w:cs="Times New Roman"/>
              </w:rPr>
            </w:pPr>
          </w:p>
        </w:tc>
      </w:tr>
      <w:tr w:rsidR="00F464EF" w:rsidRPr="00C0221D" w:rsidTr="00C0221D">
        <w:trPr>
          <w:cantSplit/>
          <w:trHeight w:val="1914"/>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4</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постављање покретних објеката за продају робе на мало и вршење занатских и других услуга, киоска и других монтажних микрообјеката, као и монтажних објеката за обављање делатности јавних комуналних предузећа, телефонских говорница и сличних објеката, предузећа, предузетници и физичка лица плаћају накнаду утврђену у дневном износу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782A0E" w:rsidRDefault="00782A0E" w:rsidP="00F464EF">
            <w:pPr>
              <w:rPr>
                <w:rFonts w:ascii="Times New Roman" w:hAnsi="Times New Roman" w:cs="Times New Roman"/>
              </w:rPr>
            </w:pPr>
            <w:r>
              <w:rPr>
                <w:rFonts w:ascii="Times New Roman" w:hAnsi="Times New Roman" w:cs="Times New Roman"/>
              </w:rPr>
              <w:t>20</w:t>
            </w:r>
          </w:p>
          <w:p w:rsidR="00F464EF" w:rsidRPr="003A6836" w:rsidRDefault="003A6836" w:rsidP="00F464EF">
            <w:pPr>
              <w:rPr>
                <w:rFonts w:ascii="Times New Roman" w:hAnsi="Times New Roman" w:cs="Times New Roman"/>
              </w:rPr>
            </w:pPr>
            <w:r>
              <w:rPr>
                <w:rFonts w:ascii="Times New Roman" w:hAnsi="Times New Roman" w:cs="Times New Roman"/>
              </w:rPr>
              <w:t>15</w:t>
            </w:r>
          </w:p>
          <w:p w:rsidR="00F464EF" w:rsidRPr="003A6836" w:rsidRDefault="003A6836" w:rsidP="00F464EF">
            <w:pPr>
              <w:rPr>
                <w:rFonts w:ascii="Times New Roman" w:hAnsi="Times New Roman" w:cs="Times New Roman"/>
              </w:rPr>
            </w:pPr>
            <w:r>
              <w:rPr>
                <w:rFonts w:ascii="Times New Roman" w:hAnsi="Times New Roman" w:cs="Times New Roman"/>
              </w:rPr>
              <w:t>10</w:t>
            </w:r>
          </w:p>
          <w:p w:rsidR="00F464EF" w:rsidRPr="00C0221D" w:rsidRDefault="00F464EF" w:rsidP="00F464EF">
            <w:pPr>
              <w:rPr>
                <w:rFonts w:ascii="Times New Roman" w:hAnsi="Times New Roman" w:cs="Times New Roman"/>
              </w:rPr>
            </w:pPr>
          </w:p>
        </w:tc>
      </w:tr>
      <w:tr w:rsidR="00F464EF" w:rsidRPr="00C0221D" w:rsidTr="00C0221D">
        <w:trPr>
          <w:cantSplit/>
          <w:trHeight w:val="2250"/>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5</w:t>
            </w:r>
          </w:p>
        </w:tc>
        <w:tc>
          <w:tcPr>
            <w:tcW w:w="7451" w:type="dxa"/>
            <w:tcBorders>
              <w:top w:val="double" w:sz="12" w:space="0" w:color="000000"/>
              <w:left w:val="single" w:sz="4" w:space="0" w:color="000000"/>
            </w:tcBorders>
            <w:tcMar>
              <w:top w:w="108" w:type="dxa"/>
              <w:left w:w="108" w:type="dxa"/>
              <w:bottom w:w="108" w:type="dxa"/>
              <w:right w:w="108" w:type="dxa"/>
            </w:tcMar>
          </w:tcPr>
          <w:p w:rsidR="009C4E9D" w:rsidRPr="00C0221D" w:rsidRDefault="00F464EF" w:rsidP="009C4E9D">
            <w:pPr>
              <w:rPr>
                <w:rFonts w:ascii="Times New Roman" w:hAnsi="Times New Roman" w:cs="Times New Roman"/>
              </w:rPr>
            </w:pPr>
            <w:r w:rsidRPr="00C0221D">
              <w:rPr>
                <w:rFonts w:ascii="Times New Roman" w:hAnsi="Times New Roman" w:cs="Times New Roman"/>
              </w:rPr>
              <w:t xml:space="preserve">За забавни парк, циркус, за одржавање концерата, фестивала и других манифестација, предузећа, предузетници и физичка лица плаћају накнаду утврђену у дневном износу </w:t>
            </w:r>
            <w:r w:rsidR="009C4E9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9C4E9D" w:rsidRDefault="009C4E9D"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9C4E9D" w:rsidP="00F464EF">
            <w:pPr>
              <w:rPr>
                <w:rFonts w:ascii="Times New Roman" w:hAnsi="Times New Roman" w:cs="Times New Roman"/>
              </w:rPr>
            </w:pPr>
            <w:r>
              <w:rPr>
                <w:rFonts w:ascii="Times New Roman" w:hAnsi="Times New Roman" w:cs="Times New Roman"/>
              </w:rPr>
              <w:t>7</w:t>
            </w:r>
            <w:r w:rsidR="00F464EF" w:rsidRPr="00C0221D">
              <w:rPr>
                <w:rFonts w:ascii="Times New Roman" w:hAnsi="Times New Roman" w:cs="Times New Roman"/>
              </w:rPr>
              <w:t>0</w:t>
            </w:r>
          </w:p>
          <w:p w:rsidR="00F464EF" w:rsidRPr="00C0221D" w:rsidRDefault="009C4E9D" w:rsidP="00F464EF">
            <w:pPr>
              <w:rPr>
                <w:rFonts w:ascii="Times New Roman" w:hAnsi="Times New Roman" w:cs="Times New Roman"/>
              </w:rPr>
            </w:pPr>
            <w:r>
              <w:rPr>
                <w:rFonts w:ascii="Times New Roman" w:hAnsi="Times New Roman" w:cs="Times New Roman"/>
              </w:rPr>
              <w:t>5</w:t>
            </w:r>
            <w:r w:rsidR="00F464EF" w:rsidRPr="00C0221D">
              <w:rPr>
                <w:rFonts w:ascii="Times New Roman" w:hAnsi="Times New Roman" w:cs="Times New Roman"/>
              </w:rPr>
              <w:t>0</w:t>
            </w:r>
          </w:p>
        </w:tc>
      </w:tr>
    </w:tbl>
    <w:p w:rsidR="00F464EF" w:rsidRPr="00C0221D" w:rsidRDefault="00F464EF" w:rsidP="00F464EF">
      <w:pPr>
        <w:rPr>
          <w:rFonts w:ascii="Times New Roman" w:hAnsi="Times New Roman" w:cs="Times New Roman"/>
        </w:r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288"/>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6</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4A23DD">
            <w:pPr>
              <w:rPr>
                <w:rFonts w:ascii="Times New Roman" w:hAnsi="Times New Roman" w:cs="Times New Roman"/>
              </w:rPr>
            </w:pPr>
            <w:r w:rsidRPr="00C0221D">
              <w:rPr>
                <w:rFonts w:ascii="Times New Roman" w:hAnsi="Times New Roman" w:cs="Times New Roman"/>
              </w:rPr>
              <w:t xml:space="preserve">За спортске терене, за одржавање спортских приредби,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464EF" w:rsidRPr="00C0221D" w:rsidRDefault="00F464EF" w:rsidP="00F464EF">
            <w:pPr>
              <w:rPr>
                <w:rFonts w:ascii="Times New Roman" w:hAnsi="Times New Roman" w:cs="Times New Roman"/>
              </w:rPr>
            </w:pPr>
            <w:r w:rsidRPr="00C0221D">
              <w:rPr>
                <w:rFonts w:ascii="Times New Roman" w:hAnsi="Times New Roman" w:cs="Times New Roman"/>
              </w:rPr>
              <w:t>60</w:t>
            </w:r>
          </w:p>
          <w:p w:rsidR="00F464EF" w:rsidRPr="00C0221D" w:rsidRDefault="004A23DD" w:rsidP="00F464EF">
            <w:pPr>
              <w:rPr>
                <w:rFonts w:ascii="Times New Roman" w:hAnsi="Times New Roman" w:cs="Times New Roman"/>
              </w:rPr>
            </w:pPr>
            <w:r>
              <w:rPr>
                <w:rFonts w:ascii="Times New Roman" w:hAnsi="Times New Roman" w:cs="Times New Roman"/>
              </w:rPr>
              <w:t>4</w:t>
            </w:r>
            <w:r w:rsidR="00F464EF" w:rsidRPr="00C0221D">
              <w:rPr>
                <w:rFonts w:ascii="Times New Roman" w:hAnsi="Times New Roman" w:cs="Times New Roman"/>
              </w:rPr>
              <w:t>0</w:t>
            </w:r>
          </w:p>
        </w:tc>
      </w:tr>
    </w:tbl>
    <w:p w:rsidR="00F464EF" w:rsidRPr="00F464EF" w:rsidRDefault="00F464EF" w:rsidP="00F464EF"/>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733"/>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6600B" w:rsidRDefault="00F6600B" w:rsidP="00F464EF">
            <w:pPr>
              <w:rPr>
                <w:rFonts w:ascii="Times New Roman" w:hAnsi="Times New Roman" w:cs="Times New Roman"/>
              </w:rPr>
            </w:pPr>
          </w:p>
          <w:p w:rsidR="00F464EF" w:rsidRPr="00661324" w:rsidRDefault="00661324" w:rsidP="00F464EF">
            <w:pPr>
              <w:rPr>
                <w:rFonts w:ascii="Times New Roman" w:hAnsi="Times New Roman" w:cs="Times New Roman"/>
              </w:rPr>
            </w:pPr>
            <w:r>
              <w:rPr>
                <w:rFonts w:ascii="Times New Roman" w:hAnsi="Times New Roman" w:cs="Times New Roman"/>
              </w:rPr>
              <w:t>1</w:t>
            </w:r>
          </w:p>
          <w:p w:rsidR="00F464EF" w:rsidRDefault="00F464EF" w:rsidP="00F464EF">
            <w:pPr>
              <w:rPr>
                <w:rFonts w:ascii="Times New Roman" w:hAnsi="Times New Roman" w:cs="Times New Roman"/>
              </w:rPr>
            </w:pPr>
          </w:p>
          <w:p w:rsidR="00257502" w:rsidRDefault="00257502" w:rsidP="00F464EF">
            <w:pPr>
              <w:rPr>
                <w:rFonts w:ascii="Times New Roman" w:hAnsi="Times New Roman" w:cs="Times New Roman"/>
              </w:rPr>
            </w:pPr>
          </w:p>
          <w:p w:rsidR="00257502" w:rsidRPr="00257502" w:rsidRDefault="00257502" w:rsidP="00F464EF">
            <w:pPr>
              <w:rPr>
                <w:rFonts w:ascii="Times New Roman" w:hAnsi="Times New Roman" w:cs="Times New Roman"/>
              </w:rPr>
            </w:pPr>
            <w:r>
              <w:rPr>
                <w:rFonts w:ascii="Times New Roman" w:hAnsi="Times New Roman" w:cs="Times New Roman"/>
              </w:rPr>
              <w:t>1</w:t>
            </w:r>
          </w:p>
        </w:tc>
        <w:tc>
          <w:tcPr>
            <w:tcW w:w="615" w:type="dxa"/>
            <w:tcBorders>
              <w:top w:val="double" w:sz="12" w:space="0" w:color="000000"/>
              <w:left w:val="single" w:sz="4" w:space="0" w:color="000000"/>
            </w:tcBorders>
            <w:tcMar>
              <w:top w:w="108" w:type="dxa"/>
              <w:left w:w="108" w:type="dxa"/>
              <w:bottom w:w="108" w:type="dxa"/>
              <w:right w:w="108" w:type="dxa"/>
            </w:tcMar>
          </w:tcPr>
          <w:p w:rsidR="00661324" w:rsidRDefault="00F464EF" w:rsidP="00F464EF">
            <w:pPr>
              <w:rPr>
                <w:rFonts w:ascii="Times New Roman" w:hAnsi="Times New Roman" w:cs="Times New Roman"/>
              </w:rPr>
            </w:pPr>
            <w:r w:rsidRPr="00C0221D">
              <w:rPr>
                <w:rFonts w:ascii="Times New Roman" w:hAnsi="Times New Roman" w:cs="Times New Roman"/>
              </w:rPr>
              <w:t>7</w:t>
            </w: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Pr="00661324" w:rsidRDefault="00661324" w:rsidP="00661324">
            <w:pPr>
              <w:rPr>
                <w:rFonts w:ascii="Times New Roman" w:hAnsi="Times New Roman" w:cs="Times New Roman"/>
              </w:rPr>
            </w:pPr>
          </w:p>
          <w:p w:rsidR="00661324" w:rsidRDefault="00661324" w:rsidP="00661324">
            <w:pPr>
              <w:rPr>
                <w:rFonts w:ascii="Times New Roman" w:hAnsi="Times New Roman" w:cs="Times New Roman"/>
              </w:rPr>
            </w:pPr>
          </w:p>
          <w:p w:rsidR="00F6600B" w:rsidRDefault="00F6600B" w:rsidP="00661324">
            <w:pPr>
              <w:rPr>
                <w:rFonts w:ascii="Times New Roman" w:hAnsi="Times New Roman" w:cs="Times New Roman"/>
              </w:rPr>
            </w:pPr>
          </w:p>
          <w:p w:rsidR="00661324" w:rsidRPr="00661324" w:rsidRDefault="00661324" w:rsidP="00661324">
            <w:pPr>
              <w:rPr>
                <w:rFonts w:ascii="Times New Roman" w:hAnsi="Times New Roman" w:cs="Times New Roman"/>
              </w:rPr>
            </w:pPr>
            <w:r>
              <w:rPr>
                <w:rFonts w:ascii="Times New Roman" w:hAnsi="Times New Roman" w:cs="Times New Roman"/>
              </w:rPr>
              <w:t>8</w:t>
            </w:r>
          </w:p>
          <w:p w:rsidR="00F464EF" w:rsidRDefault="00F464EF" w:rsidP="00661324">
            <w:pPr>
              <w:rPr>
                <w:rFonts w:ascii="Times New Roman" w:hAnsi="Times New Roman" w:cs="Times New Roman"/>
              </w:rPr>
            </w:pPr>
          </w:p>
          <w:p w:rsidR="00257502" w:rsidRDefault="00257502" w:rsidP="00661324">
            <w:pPr>
              <w:rPr>
                <w:rFonts w:ascii="Times New Roman" w:hAnsi="Times New Roman" w:cs="Times New Roman"/>
              </w:rPr>
            </w:pPr>
          </w:p>
          <w:p w:rsidR="00257502" w:rsidRPr="00257502" w:rsidRDefault="00257502" w:rsidP="00661324">
            <w:pPr>
              <w:rPr>
                <w:rFonts w:ascii="Times New Roman" w:hAnsi="Times New Roman" w:cs="Times New Roman"/>
              </w:rPr>
            </w:pPr>
            <w:r>
              <w:rPr>
                <w:rFonts w:ascii="Times New Roman" w:hAnsi="Times New Roman" w:cs="Times New Roman"/>
              </w:rPr>
              <w:t>9</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4A23DD">
            <w:pPr>
              <w:rPr>
                <w:rFonts w:ascii="Times New Roman" w:hAnsi="Times New Roman" w:cs="Times New Roman"/>
              </w:rPr>
            </w:pPr>
            <w:r w:rsidRPr="00C0221D">
              <w:rPr>
                <w:rFonts w:ascii="Times New Roman" w:hAnsi="Times New Roman" w:cs="Times New Roman"/>
              </w:rPr>
              <w:t xml:space="preserve">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661324" w:rsidRDefault="00661324" w:rsidP="00F464EF">
            <w:pPr>
              <w:rPr>
                <w:rFonts w:ascii="Times New Roman" w:hAnsi="Times New Roman" w:cs="Times New Roman"/>
              </w:rPr>
            </w:pPr>
          </w:p>
          <w:p w:rsidR="00F6600B" w:rsidRDefault="00F6600B" w:rsidP="00F6600B">
            <w:pPr>
              <w:spacing w:after="0"/>
              <w:rPr>
                <w:rFonts w:ascii="Times New Roman" w:hAnsi="Times New Roman" w:cs="Times New Roman"/>
              </w:rPr>
            </w:pPr>
          </w:p>
          <w:p w:rsidR="00F464EF" w:rsidRDefault="00013331" w:rsidP="00F6600B">
            <w:pPr>
              <w:spacing w:after="0"/>
              <w:rPr>
                <w:rFonts w:ascii="Times New Roman" w:hAnsi="Times New Roman" w:cs="Times New Roman"/>
              </w:rPr>
            </w:pPr>
            <w:r>
              <w:rPr>
                <w:rFonts w:ascii="Times New Roman" w:hAnsi="Times New Roman" w:cs="Times New Roman"/>
              </w:rPr>
              <w:t xml:space="preserve">За коришћење јавне површине за остале објекте који нису дефинисани под тачкама 1-7, за сваки започети квадратни метар заузете јавне површине у свим зонама плаћа се накнада утврђена у дневном износу од </w:t>
            </w:r>
            <w:r w:rsidR="00257502">
              <w:rPr>
                <w:rFonts w:ascii="Times New Roman" w:hAnsi="Times New Roman" w:cs="Times New Roman"/>
              </w:rPr>
              <w:t xml:space="preserve">------------------ </w:t>
            </w: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Pr="00257502" w:rsidRDefault="00257502" w:rsidP="00257502">
            <w:pPr>
              <w:rPr>
                <w:rFonts w:ascii="Times New Roman" w:hAnsi="Times New Roman" w:cs="Times New Roman"/>
              </w:rPr>
            </w:pPr>
            <w:r>
              <w:rPr>
                <w:rFonts w:ascii="Times New Roman" w:hAnsi="Times New Roman" w:cs="Times New Roman"/>
              </w:rPr>
              <w:t xml:space="preserve">За коришћење јавне површине ради постављања тезги, столови </w:t>
            </w:r>
            <w:r w:rsidRPr="00C0221D">
              <w:rPr>
                <w:rFonts w:ascii="Times New Roman" w:hAnsi="Times New Roman" w:cs="Times New Roman"/>
              </w:rPr>
              <w:t>или с</w:t>
            </w:r>
            <w:r>
              <w:rPr>
                <w:rFonts w:ascii="Times New Roman" w:hAnsi="Times New Roman" w:cs="Times New Roman"/>
              </w:rPr>
              <w:t xml:space="preserve">лично на којима се продаје роба, као и за постављање башти угоститељских објеката, посласлтичра и других објеката, за дане вашара и то за 10,11 и 12 септембар  </w:t>
            </w:r>
            <w:r w:rsidRPr="00C0221D">
              <w:rPr>
                <w:rFonts w:ascii="Times New Roman" w:hAnsi="Times New Roman" w:cs="Times New Roman"/>
              </w:rPr>
              <w:t>утврђује</w:t>
            </w:r>
            <w:r>
              <w:rPr>
                <w:rFonts w:ascii="Times New Roman" w:hAnsi="Times New Roman" w:cs="Times New Roman"/>
              </w:rPr>
              <w:t xml:space="preserve">  се накнада </w:t>
            </w:r>
            <w:r w:rsidRPr="00C0221D">
              <w:rPr>
                <w:rFonts w:ascii="Times New Roman" w:hAnsi="Times New Roman" w:cs="Times New Roman"/>
              </w:rPr>
              <w:t xml:space="preserve"> за сваки цео или започети квадратни метар заузете </w:t>
            </w:r>
            <w:r>
              <w:rPr>
                <w:rFonts w:ascii="Times New Roman" w:hAnsi="Times New Roman" w:cs="Times New Roman"/>
              </w:rPr>
              <w:t>јавне површине у дневном износу од ----------------------------------</w:t>
            </w:r>
          </w:p>
          <w:p w:rsidR="00257502" w:rsidRPr="00013331" w:rsidRDefault="00257502" w:rsidP="00F6600B">
            <w:pPr>
              <w:spacing w:after="0"/>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4A23DD" w:rsidRDefault="004A23DD"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F464EF" w:rsidP="00F464EF">
            <w:pPr>
              <w:rPr>
                <w:rFonts w:ascii="Times New Roman" w:hAnsi="Times New Roman" w:cs="Times New Roman"/>
              </w:rPr>
            </w:pPr>
            <w:r w:rsidRPr="00C0221D">
              <w:rPr>
                <w:rFonts w:ascii="Times New Roman" w:hAnsi="Times New Roman" w:cs="Times New Roman"/>
              </w:rPr>
              <w:t>80</w:t>
            </w: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6600B" w:rsidRDefault="00F6600B" w:rsidP="00F6600B">
            <w:pPr>
              <w:spacing w:after="0"/>
              <w:rPr>
                <w:rFonts w:ascii="Times New Roman" w:hAnsi="Times New Roman" w:cs="Times New Roman"/>
              </w:rPr>
            </w:pPr>
            <w:r>
              <w:rPr>
                <w:rFonts w:ascii="Times New Roman" w:hAnsi="Times New Roman" w:cs="Times New Roman"/>
              </w:rPr>
              <w:t xml:space="preserve"> </w:t>
            </w:r>
          </w:p>
          <w:p w:rsidR="00F6600B" w:rsidRDefault="00F6600B" w:rsidP="00F6600B">
            <w:pPr>
              <w:spacing w:after="0"/>
              <w:rPr>
                <w:rFonts w:ascii="Times New Roman" w:hAnsi="Times New Roman" w:cs="Times New Roman"/>
              </w:rPr>
            </w:pPr>
          </w:p>
          <w:p w:rsidR="00013331" w:rsidRDefault="00013331" w:rsidP="00F6600B">
            <w:pPr>
              <w:spacing w:after="0"/>
              <w:rPr>
                <w:rFonts w:ascii="Times New Roman" w:hAnsi="Times New Roman" w:cs="Times New Roman"/>
              </w:rPr>
            </w:pPr>
          </w:p>
          <w:p w:rsidR="00F464EF" w:rsidRDefault="00F6600B" w:rsidP="00F6600B">
            <w:pPr>
              <w:spacing w:after="0"/>
              <w:rPr>
                <w:rFonts w:ascii="Times New Roman" w:hAnsi="Times New Roman" w:cs="Times New Roman"/>
              </w:rPr>
            </w:pPr>
            <w:r>
              <w:rPr>
                <w:rFonts w:ascii="Times New Roman" w:hAnsi="Times New Roman" w:cs="Times New Roman"/>
              </w:rPr>
              <w:t>10</w:t>
            </w: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Default="00257502" w:rsidP="00F6600B">
            <w:pPr>
              <w:spacing w:after="0"/>
              <w:rPr>
                <w:rFonts w:ascii="Times New Roman" w:hAnsi="Times New Roman" w:cs="Times New Roman"/>
              </w:rPr>
            </w:pPr>
          </w:p>
          <w:p w:rsidR="00257502" w:rsidRPr="00257502" w:rsidRDefault="00257502" w:rsidP="00F6600B">
            <w:pPr>
              <w:spacing w:after="0"/>
              <w:rPr>
                <w:rFonts w:ascii="Times New Roman" w:hAnsi="Times New Roman" w:cs="Times New Roman"/>
              </w:rPr>
            </w:pPr>
            <w:r>
              <w:rPr>
                <w:rFonts w:ascii="Times New Roman" w:hAnsi="Times New Roman" w:cs="Times New Roman"/>
              </w:rPr>
              <w:t>90</w:t>
            </w:r>
          </w:p>
        </w:tc>
      </w:tr>
    </w:tbl>
    <w:p w:rsidR="00F464EF" w:rsidRPr="00257502" w:rsidRDefault="00257502" w:rsidP="00F464EF">
      <w:pPr>
        <w:rPr>
          <w:rFonts w:ascii="Times New Roman" w:hAnsi="Times New Roman" w:cs="Times New Roman"/>
        </w:rPr>
      </w:pPr>
      <w:r>
        <w:rPr>
          <w:rFonts w:ascii="Times New Roman" w:hAnsi="Times New Roman" w:cs="Times New Roman"/>
        </w:rPr>
        <w:t xml:space="preserve">     </w:t>
      </w:r>
    </w:p>
    <w:tbl>
      <w:tblPr>
        <w:tblW w:w="11110" w:type="dxa"/>
        <w:tblInd w:w="108" w:type="dxa"/>
        <w:tblLayout w:type="fixed"/>
        <w:tblCellMar>
          <w:left w:w="10" w:type="dxa"/>
          <w:right w:w="10" w:type="dxa"/>
        </w:tblCellMar>
        <w:tblLook w:val="04A0"/>
      </w:tblPr>
      <w:tblGrid>
        <w:gridCol w:w="514"/>
        <w:gridCol w:w="643"/>
        <w:gridCol w:w="7423"/>
        <w:gridCol w:w="2530"/>
      </w:tblGrid>
      <w:tr w:rsidR="00F464EF" w:rsidRPr="00C0221D" w:rsidTr="00C0221D">
        <w:trPr>
          <w:cantSplit/>
          <w:trHeight w:val="1020"/>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742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E456F2">
            <w:pPr>
              <w:rPr>
                <w:rFonts w:ascii="Times New Roman" w:hAnsi="Times New Roman" w:cs="Times New Roman"/>
              </w:rPr>
            </w:pPr>
            <w:r w:rsidRPr="00C0221D">
              <w:rPr>
                <w:rFonts w:ascii="Times New Roman" w:hAnsi="Times New Roman" w:cs="Times New Roman"/>
              </w:rPr>
              <w:t xml:space="preserve">НАПОМЕНА:Накнада по овом тарифном броју плаћа се преко  </w:t>
            </w:r>
            <w:r w:rsidR="00AB3B0F">
              <w:rPr>
                <w:rFonts w:ascii="Times New Roman" w:hAnsi="Times New Roman" w:cs="Times New Roman"/>
              </w:rPr>
              <w:t>Локалне пореске администрације</w:t>
            </w:r>
            <w:r w:rsidRPr="00C0221D">
              <w:rPr>
                <w:rFonts w:ascii="Times New Roman" w:hAnsi="Times New Roman" w:cs="Times New Roman"/>
              </w:rPr>
              <w:t>, Одељења за финанси</w:t>
            </w:r>
            <w:r w:rsidR="00F15C1D">
              <w:rPr>
                <w:rFonts w:ascii="Times New Roman" w:hAnsi="Times New Roman" w:cs="Times New Roman"/>
              </w:rPr>
              <w:t>је и привреду, Општинске управе</w:t>
            </w:r>
            <w:r w:rsidRPr="00C0221D">
              <w:rPr>
                <w:rFonts w:ascii="Times New Roman" w:hAnsi="Times New Roman" w:cs="Times New Roman"/>
              </w:rPr>
              <w:t>,</w:t>
            </w:r>
            <w:r w:rsidR="00F15C1D">
              <w:rPr>
                <w:rFonts w:ascii="Times New Roman" w:hAnsi="Times New Roman" w:cs="Times New Roman"/>
              </w:rPr>
              <w:t xml:space="preserve"> </w:t>
            </w:r>
            <w:r w:rsidRPr="00C0221D">
              <w:rPr>
                <w:rFonts w:ascii="Times New Roman" w:hAnsi="Times New Roman" w:cs="Times New Roman"/>
              </w:rPr>
              <w:t xml:space="preserve">Општине </w:t>
            </w:r>
            <w:r w:rsidR="00AB3B0F">
              <w:rPr>
                <w:rFonts w:ascii="Times New Roman" w:hAnsi="Times New Roman" w:cs="Times New Roman"/>
              </w:rPr>
              <w:t>Владичин Хан</w:t>
            </w:r>
            <w:r w:rsidR="00E456F2">
              <w:rPr>
                <w:rFonts w:ascii="Times New Roman" w:hAnsi="Times New Roman" w:cs="Times New Roman"/>
              </w:rPr>
              <w:t>, на уплатни рачун број:</w:t>
            </w:r>
            <w:r w:rsidRPr="00C0221D">
              <w:rPr>
                <w:rFonts w:ascii="Times New Roman" w:hAnsi="Times New Roman" w:cs="Times New Roman"/>
              </w:rPr>
              <w:t>840-7</w:t>
            </w:r>
            <w:r w:rsidR="00E456F2">
              <w:rPr>
                <w:rFonts w:ascii="Times New Roman" w:hAnsi="Times New Roman" w:cs="Times New Roman"/>
              </w:rPr>
              <w:t>14565843-77</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r w:rsidR="00F464EF" w:rsidRPr="00C0221D" w:rsidTr="00C0221D">
        <w:trPr>
          <w:cantSplit/>
          <w:trHeight w:val="1020"/>
        </w:trPr>
        <w:tc>
          <w:tcPr>
            <w:tcW w:w="514" w:type="dxa"/>
            <w:tcBorders>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643" w:type="dxa"/>
            <w:tcBorders>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7423" w:type="dxa"/>
            <w:tcBorders>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Потребна документација: Пријава за коришћење простора на јавним површинама (подноси се пре почетка заузећа јавне површине)</w:t>
            </w:r>
          </w:p>
        </w:tc>
        <w:tc>
          <w:tcPr>
            <w:tcW w:w="2530" w:type="dxa"/>
            <w:tcBorders>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F464EF" w:rsidRPr="00C0221D" w:rsidRDefault="00F464EF" w:rsidP="00F464EF">
      <w:pPr>
        <w:rPr>
          <w:rFonts w:ascii="Times New Roman" w:hAnsi="Times New Roman" w:cs="Times New Roman"/>
        </w:rPr>
      </w:pPr>
    </w:p>
    <w:p w:rsidR="00F464EF" w:rsidRPr="00611855" w:rsidRDefault="00611855" w:rsidP="00F464EF">
      <w:pPr>
        <w:rPr>
          <w:rFonts w:ascii="Times New Roman" w:hAnsi="Times New Roman" w:cs="Times New Roman"/>
          <w:sz w:val="24"/>
          <w:szCs w:val="24"/>
        </w:rPr>
      </w:pPr>
      <w:r w:rsidRPr="00611855">
        <w:rPr>
          <w:rFonts w:ascii="Times New Roman" w:hAnsi="Times New Roman" w:cs="Times New Roman"/>
          <w:sz w:val="24"/>
          <w:szCs w:val="24"/>
        </w:rPr>
        <w:t>2.Накнада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tbl>
      <w:tblPr>
        <w:tblW w:w="11136" w:type="dxa"/>
        <w:tblInd w:w="108" w:type="dxa"/>
        <w:tblLayout w:type="fixed"/>
        <w:tblCellMar>
          <w:left w:w="10" w:type="dxa"/>
          <w:right w:w="10" w:type="dxa"/>
        </w:tblCellMar>
        <w:tblLook w:val="04A0"/>
      </w:tblPr>
      <w:tblGrid>
        <w:gridCol w:w="557"/>
        <w:gridCol w:w="543"/>
        <w:gridCol w:w="7480"/>
        <w:gridCol w:w="2556"/>
      </w:tblGrid>
      <w:tr w:rsidR="00F464EF" w:rsidRPr="00C0221D" w:rsidTr="00C0221D">
        <w:trPr>
          <w:cantSplit/>
          <w:trHeight w:val="1410"/>
        </w:trPr>
        <w:tc>
          <w:tcPr>
            <w:tcW w:w="557" w:type="dxa"/>
            <w:tcBorders>
              <w:top w:val="double" w:sz="12" w:space="0" w:color="000000"/>
              <w:lef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тачка</w:t>
            </w:r>
          </w:p>
        </w:tc>
        <w:tc>
          <w:tcPr>
            <w:tcW w:w="543"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80"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56" w:type="dxa"/>
            <w:tcBorders>
              <w:top w:val="double" w:sz="12" w:space="0" w:color="000000"/>
              <w:left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trHeight w:val="3733"/>
        </w:trPr>
        <w:tc>
          <w:tcPr>
            <w:tcW w:w="557" w:type="dxa"/>
            <w:tcBorders>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543"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80"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предузећа, предузетници и физичка лица плаћају накнаду утврђену у дневном износу по зонама</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C0221D" w:rsidRDefault="00F464EF" w:rsidP="00F464EF">
            <w:pPr>
              <w:rPr>
                <w:rFonts w:ascii="Times New Roman" w:hAnsi="Times New Roman" w:cs="Times New Roman"/>
              </w:rPr>
            </w:pPr>
          </w:p>
        </w:tc>
        <w:tc>
          <w:tcPr>
            <w:tcW w:w="2556" w:type="dxa"/>
            <w:tcBorders>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 xml:space="preserve">                                </w:t>
            </w:r>
          </w:p>
          <w:p w:rsidR="00F464EF" w:rsidRPr="00C0221D" w:rsidRDefault="00F464EF" w:rsidP="00F464EF">
            <w:pPr>
              <w:rPr>
                <w:rFonts w:ascii="Times New Roman" w:hAnsi="Times New Roman" w:cs="Times New Roman"/>
              </w:rPr>
            </w:pPr>
          </w:p>
          <w:p w:rsidR="00611855" w:rsidRDefault="00611855"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F464EF" w:rsidP="00F464EF">
            <w:pPr>
              <w:rPr>
                <w:rFonts w:ascii="Times New Roman" w:hAnsi="Times New Roman" w:cs="Times New Roman"/>
              </w:rPr>
            </w:pPr>
            <w:r w:rsidRPr="00C0221D">
              <w:rPr>
                <w:rFonts w:ascii="Times New Roman" w:hAnsi="Times New Roman" w:cs="Times New Roman"/>
              </w:rPr>
              <w:t>80</w:t>
            </w: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tc>
      </w:tr>
      <w:tr w:rsidR="00F464EF" w:rsidRPr="00C0221D" w:rsidTr="00C0221D">
        <w:trPr>
          <w:trHeight w:val="1394"/>
        </w:trPr>
        <w:tc>
          <w:tcPr>
            <w:tcW w:w="557"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5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7480"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15C1D" w:rsidP="00E456F2">
            <w:pPr>
              <w:rPr>
                <w:rFonts w:ascii="Times New Roman" w:hAnsi="Times New Roman" w:cs="Times New Roman"/>
              </w:rPr>
            </w:pPr>
            <w:r>
              <w:rPr>
                <w:rFonts w:ascii="Times New Roman" w:hAnsi="Times New Roman" w:cs="Times New Roman"/>
              </w:rPr>
              <w:t>НАПОМЕНА:</w:t>
            </w:r>
            <w:r w:rsidR="00F464EF" w:rsidRPr="00C0221D">
              <w:rPr>
                <w:rFonts w:ascii="Times New Roman" w:hAnsi="Times New Roman" w:cs="Times New Roman"/>
              </w:rPr>
              <w:t xml:space="preserve"> Наплату накнаде врши  </w:t>
            </w:r>
            <w:r>
              <w:rPr>
                <w:rFonts w:ascii="Times New Roman" w:hAnsi="Times New Roman" w:cs="Times New Roman"/>
                <w:sz w:val="24"/>
                <w:szCs w:val="24"/>
              </w:rPr>
              <w:t>Локална пореска администрација</w:t>
            </w:r>
            <w:r w:rsidR="00F464EF" w:rsidRPr="00C0221D">
              <w:rPr>
                <w:rFonts w:ascii="Times New Roman" w:hAnsi="Times New Roman" w:cs="Times New Roman"/>
              </w:rPr>
              <w:t xml:space="preserve">, Одељења за финансије и привреду, Општинске управе ,Општине </w:t>
            </w:r>
            <w:r>
              <w:rPr>
                <w:rFonts w:ascii="Times New Roman" w:hAnsi="Times New Roman" w:cs="Times New Roman"/>
              </w:rPr>
              <w:t>Владичин Хан</w:t>
            </w:r>
            <w:r w:rsidR="00F464EF" w:rsidRPr="00C0221D">
              <w:rPr>
                <w:rFonts w:ascii="Times New Roman" w:hAnsi="Times New Roman" w:cs="Times New Roman"/>
              </w:rPr>
              <w:t xml:space="preserve"> , уз доставу одговарајућег акта урбанистичко грађевинске службе или комуналне инспекције у корист рачуна  број 840-714</w:t>
            </w:r>
            <w:r w:rsidR="00E456F2">
              <w:rPr>
                <w:rFonts w:ascii="Times New Roman" w:hAnsi="Times New Roman" w:cs="Times New Roman"/>
              </w:rPr>
              <w:t>566843-84</w:t>
            </w:r>
          </w:p>
        </w:tc>
        <w:tc>
          <w:tcPr>
            <w:tcW w:w="2556"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3368FE" w:rsidRDefault="003368FE" w:rsidP="00F464EF">
      <w:pPr>
        <w:rPr>
          <w:rFonts w:ascii="Times New Roman" w:hAnsi="Times New Roman" w:cs="Times New Roman"/>
        </w:rPr>
      </w:pPr>
    </w:p>
    <w:p w:rsidR="00F464EF" w:rsidRPr="003368FE" w:rsidRDefault="00611855" w:rsidP="00F464EF">
      <w:pPr>
        <w:rPr>
          <w:rFonts w:ascii="Times New Roman" w:hAnsi="Times New Roman" w:cs="Times New Roman"/>
          <w:sz w:val="24"/>
          <w:szCs w:val="24"/>
        </w:rPr>
      </w:pPr>
      <w:r w:rsidRPr="003368FE">
        <w:rPr>
          <w:rFonts w:ascii="Times New Roman" w:hAnsi="Times New Roman" w:cs="Times New Roman"/>
          <w:sz w:val="24"/>
          <w:szCs w:val="24"/>
        </w:rPr>
        <w:t>3.Накнада за коришћење јавне површине по основу заузећа грађевинским материјалом и за извођење грађевинских радова и изградњу.</w:t>
      </w:r>
    </w:p>
    <w:tbl>
      <w:tblPr>
        <w:tblW w:w="11165" w:type="dxa"/>
        <w:tblInd w:w="108" w:type="dxa"/>
        <w:tblLayout w:type="fixed"/>
        <w:tblCellMar>
          <w:left w:w="10" w:type="dxa"/>
          <w:right w:w="10" w:type="dxa"/>
        </w:tblCellMar>
        <w:tblLook w:val="04A0"/>
      </w:tblPr>
      <w:tblGrid>
        <w:gridCol w:w="514"/>
        <w:gridCol w:w="600"/>
        <w:gridCol w:w="7466"/>
        <w:gridCol w:w="2585"/>
      </w:tblGrid>
      <w:tr w:rsidR="00F464EF" w:rsidRPr="00C0221D" w:rsidTr="00BB3409">
        <w:trPr>
          <w:trHeight w:val="1960"/>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тачка</w:t>
            </w: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BB3409" w:rsidRDefault="00F464EF" w:rsidP="00F464EF">
            <w:pPr>
              <w:rPr>
                <w:rFonts w:ascii="Times New Roman" w:hAnsi="Times New Roman" w:cs="Times New Roman"/>
              </w:rPr>
            </w:pPr>
            <w:r w:rsidRPr="00C0221D">
              <w:rPr>
                <w:rFonts w:ascii="Times New Roman" w:hAnsi="Times New Roman" w:cs="Times New Roman"/>
              </w:rPr>
              <w:t>НА ДНЕВНОМ  НИВОУ  ПО КВАДРАТНОМ МЕТРУ  У ДИНАРИМА</w:t>
            </w:r>
          </w:p>
        </w:tc>
      </w:tr>
      <w:tr w:rsidR="00F464EF" w:rsidRPr="00C0221D" w:rsidTr="00C0221D">
        <w:trPr>
          <w:trHeight w:val="597"/>
        </w:trPr>
        <w:tc>
          <w:tcPr>
            <w:tcW w:w="514" w:type="dxa"/>
            <w:tcBorders>
              <w:top w:val="single" w:sz="8" w:space="0" w:color="000000"/>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600"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66"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Заузеће јавне површине грађевинским материјалом и за извођење грађевинских радова и изградњу</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BB3409" w:rsidRDefault="00F464EF" w:rsidP="00BB3409">
            <w:pPr>
              <w:rPr>
                <w:rFonts w:ascii="Times New Roman" w:hAnsi="Times New Roman" w:cs="Times New Roman"/>
              </w:rPr>
            </w:pPr>
          </w:p>
        </w:tc>
        <w:tc>
          <w:tcPr>
            <w:tcW w:w="258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BB3409" w:rsidRDefault="00BB3409" w:rsidP="00F464EF">
            <w:pPr>
              <w:rPr>
                <w:rFonts w:ascii="Times New Roman" w:hAnsi="Times New Roman" w:cs="Times New Roman"/>
              </w:rPr>
            </w:pPr>
          </w:p>
          <w:p w:rsidR="00F464EF" w:rsidRPr="00C0221D" w:rsidRDefault="00BB3409" w:rsidP="00F464EF">
            <w:pPr>
              <w:rPr>
                <w:rFonts w:ascii="Times New Roman" w:hAnsi="Times New Roman" w:cs="Times New Roman"/>
              </w:rPr>
            </w:pPr>
            <w:r>
              <w:rPr>
                <w:rFonts w:ascii="Times New Roman" w:hAnsi="Times New Roman" w:cs="Times New Roman"/>
              </w:rPr>
              <w:t>15</w:t>
            </w:r>
            <w:r w:rsidR="00F464EF" w:rsidRPr="00C0221D">
              <w:rPr>
                <w:rFonts w:ascii="Times New Roman" w:hAnsi="Times New Roman" w:cs="Times New Roman"/>
              </w:rPr>
              <w:t>0</w:t>
            </w:r>
          </w:p>
          <w:p w:rsidR="00F464EF" w:rsidRPr="00C0221D" w:rsidRDefault="00BB3409" w:rsidP="00F464EF">
            <w:pPr>
              <w:rPr>
                <w:rFonts w:ascii="Times New Roman" w:hAnsi="Times New Roman" w:cs="Times New Roman"/>
              </w:rPr>
            </w:pPr>
            <w:r>
              <w:rPr>
                <w:rFonts w:ascii="Times New Roman" w:hAnsi="Times New Roman" w:cs="Times New Roman"/>
              </w:rPr>
              <w:t>130</w:t>
            </w:r>
          </w:p>
          <w:p w:rsidR="00F464EF" w:rsidRPr="00C0221D" w:rsidRDefault="00BB3409" w:rsidP="00F464EF">
            <w:pPr>
              <w:rPr>
                <w:rFonts w:ascii="Times New Roman" w:hAnsi="Times New Roman" w:cs="Times New Roman"/>
              </w:rPr>
            </w:pPr>
            <w:r>
              <w:rPr>
                <w:rFonts w:ascii="Times New Roman" w:hAnsi="Times New Roman" w:cs="Times New Roman"/>
              </w:rPr>
              <w:t>10</w:t>
            </w:r>
            <w:r w:rsidR="00F464EF" w:rsidRPr="00C0221D">
              <w:rPr>
                <w:rFonts w:ascii="Times New Roman" w:hAnsi="Times New Roman" w:cs="Times New Roman"/>
              </w:rPr>
              <w:t>0</w:t>
            </w:r>
          </w:p>
          <w:p w:rsidR="00F464EF" w:rsidRPr="00C0221D" w:rsidRDefault="00F464EF" w:rsidP="00F464EF">
            <w:pPr>
              <w:rPr>
                <w:rFonts w:ascii="Times New Roman" w:hAnsi="Times New Roman" w:cs="Times New Roman"/>
              </w:rPr>
            </w:pPr>
          </w:p>
        </w:tc>
      </w:tr>
      <w:tr w:rsidR="00F464EF" w:rsidRPr="00C0221D" w:rsidTr="00C0221D">
        <w:trPr>
          <w:trHeight w:val="985"/>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E456F2">
            <w:pPr>
              <w:rPr>
                <w:rFonts w:ascii="Times New Roman" w:hAnsi="Times New Roman" w:cs="Times New Roman"/>
              </w:rPr>
            </w:pPr>
            <w:r w:rsidRPr="00C0221D">
              <w:rPr>
                <w:rFonts w:ascii="Times New Roman" w:hAnsi="Times New Roman" w:cs="Times New Roman"/>
              </w:rPr>
              <w:t xml:space="preserve">НАПОМЕНА: Наплату накнаде врши  </w:t>
            </w:r>
            <w:r w:rsidR="002F372A">
              <w:rPr>
                <w:rFonts w:ascii="Times New Roman" w:hAnsi="Times New Roman" w:cs="Times New Roman"/>
                <w:sz w:val="24"/>
                <w:szCs w:val="24"/>
              </w:rPr>
              <w:t>Локалне пореске администрације</w:t>
            </w:r>
            <w:r w:rsidRPr="00C0221D">
              <w:rPr>
                <w:rFonts w:ascii="Times New Roman" w:hAnsi="Times New Roman" w:cs="Times New Roman"/>
              </w:rPr>
              <w:t xml:space="preserve">, Одељења за финансије и привреду, Општинске управе ,Општине </w:t>
            </w:r>
            <w:r w:rsidR="00C0221D">
              <w:rPr>
                <w:rFonts w:ascii="Times New Roman" w:hAnsi="Times New Roman" w:cs="Times New Roman"/>
              </w:rPr>
              <w:t>Владичин Хан</w:t>
            </w:r>
            <w:r w:rsidRPr="00C0221D">
              <w:rPr>
                <w:rFonts w:ascii="Times New Roman" w:hAnsi="Times New Roman" w:cs="Times New Roman"/>
              </w:rPr>
              <w:t xml:space="preserve"> у корист рачуна  број</w:t>
            </w:r>
            <w:r w:rsidR="00F15C1D">
              <w:rPr>
                <w:rFonts w:ascii="Times New Roman" w:hAnsi="Times New Roman" w:cs="Times New Roman"/>
              </w:rPr>
              <w:t>: 840-7</w:t>
            </w:r>
            <w:r w:rsidR="00E456F2">
              <w:rPr>
                <w:rFonts w:ascii="Times New Roman" w:hAnsi="Times New Roman" w:cs="Times New Roman"/>
              </w:rPr>
              <w:t>14567843-91</w:t>
            </w:r>
            <w:r w:rsidRPr="00C0221D">
              <w:rPr>
                <w:rFonts w:ascii="Times New Roman" w:hAnsi="Times New Roman" w:cs="Times New Roman"/>
              </w:rPr>
              <w:t>, а  на основу аката Одељења за урбанизам, стамбено-комуналне, грађевинске и имовинскоправне послове- Службе  за инвестиције .</w:t>
            </w: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r>
    </w:tbl>
    <w:p w:rsidR="00F464EF" w:rsidRDefault="00F464EF" w:rsidP="00F464EF">
      <w:pPr>
        <w:rPr>
          <w:rFonts w:ascii="Times New Roman" w:hAnsi="Times New Roman" w:cs="Times New Roman"/>
        </w:rPr>
      </w:pPr>
    </w:p>
    <w:p w:rsidR="00FF5204" w:rsidRPr="00DD4E0B" w:rsidRDefault="00FF5204" w:rsidP="00DD4E0B">
      <w:pPr>
        <w:jc w:val="center"/>
        <w:rPr>
          <w:rFonts w:ascii="Times New Roman" w:hAnsi="Times New Roman" w:cs="Times New Roman"/>
          <w:b/>
          <w:sz w:val="24"/>
          <w:szCs w:val="24"/>
        </w:rPr>
      </w:pPr>
      <w:r w:rsidRPr="00FF5204">
        <w:rPr>
          <w:rFonts w:ascii="Times New Roman" w:hAnsi="Times New Roman" w:cs="Times New Roman"/>
          <w:b/>
          <w:sz w:val="24"/>
          <w:szCs w:val="24"/>
        </w:rPr>
        <w:t>Члан 13.</w:t>
      </w:r>
      <w:r>
        <w:rPr>
          <w:rFonts w:ascii="Times New Roman" w:hAnsi="Times New Roman"/>
        </w:rPr>
        <w:t xml:space="preserve">                 </w:t>
      </w:r>
    </w:p>
    <w:p w:rsidR="00FF5204" w:rsidRPr="00DD4E0B" w:rsidRDefault="00FF5204" w:rsidP="00DD4E0B">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 Зона</w:t>
      </w:r>
      <w:r w:rsidRPr="00DD4E0B">
        <w:rPr>
          <w:rFonts w:ascii="Times New Roman" w:hAnsi="Times New Roman"/>
          <w:sz w:val="24"/>
          <w:szCs w:val="24"/>
        </w:rPr>
        <w:t xml:space="preserve"> обухвата улице: Никола Тесла, Моше Пијаде (до Цилане), Антонија Аксентијевића, Бранка Радичевића, Светосавска, Војводе Синђелића, Београдска, Немањина, Ратка Павловића, Владике Пајсија, 7. Јула, Слободана Пенезића, Боре Станковића, Вука Караџића, Зелена Пијаца, Предрага Митића</w:t>
      </w:r>
      <w:r w:rsidR="00DD4E0B" w:rsidRPr="00DD4E0B">
        <w:rPr>
          <w:rFonts w:ascii="Times New Roman" w:hAnsi="Times New Roman"/>
          <w:sz w:val="24"/>
          <w:szCs w:val="24"/>
        </w:rPr>
        <w:t xml:space="preserve"> и Ратка Софијанића</w:t>
      </w:r>
      <w:r w:rsidRPr="00DD4E0B">
        <w:rPr>
          <w:rFonts w:ascii="Times New Roman" w:hAnsi="Times New Roman"/>
          <w:sz w:val="24"/>
          <w:szCs w:val="24"/>
        </w:rPr>
        <w:t xml:space="preserve"> – најопремљенија зона.</w:t>
      </w:r>
    </w:p>
    <w:p w:rsidR="00DD4E0B" w:rsidRPr="00DD4E0B" w:rsidRDefault="00DD4E0B" w:rsidP="00DD4E0B">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II</w:t>
      </w:r>
      <w:r w:rsidRPr="00DD4E0B">
        <w:rPr>
          <w:rFonts w:ascii="Times New Roman" w:hAnsi="Times New Roman"/>
          <w:sz w:val="24"/>
          <w:szCs w:val="24"/>
        </w:rPr>
        <w:t xml:space="preserve"> Зона обухвата остале улице у КО Владичин Хан</w:t>
      </w:r>
    </w:p>
    <w:p w:rsidR="00DD4E0B" w:rsidRPr="00DD4E0B" w:rsidRDefault="00DD4E0B" w:rsidP="00DD4E0B">
      <w:pPr>
        <w:rPr>
          <w:rFonts w:ascii="Times New Roman" w:hAnsi="Times New Roman"/>
          <w:sz w:val="24"/>
          <w:szCs w:val="24"/>
        </w:rPr>
      </w:pPr>
      <w:r>
        <w:rPr>
          <w:rFonts w:ascii="Times New Roman" w:hAnsi="Times New Roman"/>
          <w:sz w:val="24"/>
          <w:szCs w:val="24"/>
        </w:rPr>
        <w:t xml:space="preserve">            </w:t>
      </w:r>
      <w:r w:rsidRPr="00DD4E0B">
        <w:rPr>
          <w:rFonts w:ascii="Times New Roman" w:hAnsi="Times New Roman"/>
          <w:sz w:val="24"/>
          <w:szCs w:val="24"/>
        </w:rPr>
        <w:t>III Зона чине непокретности на територији општине Владичин Хан које нису обухваћене у првој и другој зони (Сеоске месне заједнице).</w:t>
      </w:r>
    </w:p>
    <w:p w:rsidR="00BB3409" w:rsidRPr="00DD4E0B" w:rsidRDefault="00BB3409" w:rsidP="00F464EF">
      <w:pPr>
        <w:sectPr w:rsidR="00BB3409" w:rsidRPr="00DD4E0B" w:rsidSect="00C0221D">
          <w:type w:val="continuous"/>
          <w:pgSz w:w="11906" w:h="16838" w:code="9"/>
          <w:pgMar w:top="567" w:right="397" w:bottom="454" w:left="397" w:header="567" w:footer="0" w:gutter="0"/>
          <w:cols w:space="284"/>
          <w:docGrid w:linePitch="360"/>
        </w:sectPr>
      </w:pPr>
    </w:p>
    <w:p w:rsidR="00F464EF" w:rsidRPr="00F464EF" w:rsidRDefault="00F464EF" w:rsidP="00F464EF">
      <w:pPr>
        <w:rPr>
          <w:rFonts w:ascii="Times New Roman" w:hAnsi="Times New Roman" w:cs="Times New Roman"/>
          <w:sz w:val="24"/>
          <w:szCs w:val="24"/>
        </w:rPr>
      </w:pPr>
      <w:r w:rsidRPr="00F464EF">
        <w:lastRenderedPageBreak/>
        <w:t xml:space="preserve">                                               </w:t>
      </w:r>
    </w:p>
    <w:p w:rsidR="00F464EF" w:rsidRPr="002E76FC" w:rsidRDefault="00F464EF" w:rsidP="00F464EF">
      <w:pPr>
        <w:spacing w:after="0"/>
        <w:jc w:val="both"/>
        <w:rPr>
          <w:rFonts w:ascii="Times New Roman" w:hAnsi="Times New Roman" w:cs="Times New Roman"/>
          <w:b/>
          <w:sz w:val="24"/>
          <w:szCs w:val="24"/>
        </w:rPr>
      </w:pPr>
      <w:r w:rsidRPr="002E76FC">
        <w:rPr>
          <w:rFonts w:ascii="Times New Roman" w:hAnsi="Times New Roman" w:cs="Times New Roman"/>
          <w:b/>
          <w:sz w:val="24"/>
          <w:szCs w:val="24"/>
        </w:rPr>
        <w:t>III. НАКНАДЕ ЗА ЗАШТИТУ  ЖИВОТНЕ СРЕДИНЕ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Н</w:t>
      </w:r>
      <w:r w:rsidR="00DD4E0B">
        <w:rPr>
          <w:rFonts w:ascii="Times New Roman" w:hAnsi="Times New Roman" w:cs="Times New Roman"/>
          <w:sz w:val="24"/>
          <w:szCs w:val="24"/>
        </w:rPr>
        <w:t xml:space="preserve">акнада за заштиту и унапређење </w:t>
      </w:r>
      <w:r w:rsidRPr="00F464EF">
        <w:rPr>
          <w:rFonts w:ascii="Times New Roman" w:hAnsi="Times New Roman" w:cs="Times New Roman"/>
          <w:sz w:val="24"/>
          <w:szCs w:val="24"/>
        </w:rPr>
        <w:t>животне средине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14</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 и унапређивање животне средине је :</w:t>
      </w:r>
    </w:p>
    <w:p w:rsidR="00F464EF" w:rsidRDefault="00DD4E0B" w:rsidP="00DD4E0B">
      <w:pPr>
        <w:pStyle w:val="a2"/>
        <w:numPr>
          <w:ilvl w:val="0"/>
          <w:numId w:val="1"/>
        </w:numPr>
        <w:spacing w:after="0"/>
        <w:jc w:val="both"/>
        <w:rPr>
          <w:rFonts w:ascii="Times New Roman" w:hAnsi="Times New Roman" w:cs="Times New Roman"/>
          <w:sz w:val="24"/>
          <w:szCs w:val="24"/>
        </w:rPr>
      </w:pPr>
      <w:r w:rsidRPr="00DD4E0B">
        <w:rPr>
          <w:rFonts w:ascii="Times New Roman" w:hAnsi="Times New Roman" w:cs="Times New Roman"/>
          <w:sz w:val="24"/>
          <w:szCs w:val="24"/>
        </w:rPr>
        <w:t xml:space="preserve">правно лице и </w:t>
      </w:r>
      <w:r w:rsidR="00F464EF" w:rsidRPr="00DD4E0B">
        <w:rPr>
          <w:rFonts w:ascii="Times New Roman" w:hAnsi="Times New Roman" w:cs="Times New Roman"/>
          <w:sz w:val="24"/>
          <w:szCs w:val="24"/>
        </w:rPr>
        <w:t>предузетник које обавља одређене активности које утичу на животну средину, односно физичко лице које утиче на жив</w:t>
      </w:r>
      <w:r w:rsidR="00EE6806">
        <w:rPr>
          <w:rFonts w:ascii="Times New Roman" w:hAnsi="Times New Roman" w:cs="Times New Roman"/>
          <w:sz w:val="24"/>
          <w:szCs w:val="24"/>
        </w:rPr>
        <w:t xml:space="preserve">отну средину. </w:t>
      </w:r>
    </w:p>
    <w:p w:rsidR="00EE6806" w:rsidRDefault="00EE6806" w:rsidP="00EE6806">
      <w:pPr>
        <w:pStyle w:val="a2"/>
        <w:spacing w:after="0"/>
        <w:jc w:val="both"/>
        <w:rPr>
          <w:rFonts w:ascii="Times New Roman" w:hAnsi="Times New Roman" w:cs="Times New Roman"/>
          <w:sz w:val="24"/>
          <w:szCs w:val="24"/>
        </w:rPr>
      </w:pPr>
    </w:p>
    <w:p w:rsidR="00DD4E0B" w:rsidRPr="00F75607" w:rsidRDefault="00EE6806" w:rsidP="00F75607">
      <w:pPr>
        <w:pStyle w:val="a2"/>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Ближе критеријуме за одређивање активности које утичу на животну средину утврђује Влада на предлог Министарства у чијој су надлежности послови заштите животне средине. </w:t>
      </w:r>
    </w:p>
    <w:p w:rsidR="00DD4E0B" w:rsidRPr="00DD4E0B" w:rsidRDefault="00DD4E0B"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15</w:t>
      </w:r>
      <w:r w:rsidR="00F464EF" w:rsidRPr="00F464EF">
        <w:rPr>
          <w:rFonts w:ascii="Times New Roman" w:hAnsi="Times New Roman" w:cs="Times New Roman"/>
          <w:b/>
          <w:sz w:val="24"/>
          <w:szCs w:val="24"/>
        </w:rPr>
        <w:t>.</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Основица накнаде за заштиту и унапређивање животне средине за обављање активности је остварени приход од обављања те активности.</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Остварени приход од обављања активности, је износ који правно лиц</w:t>
      </w:r>
      <w:r w:rsidR="00033CF9">
        <w:rPr>
          <w:rFonts w:ascii="Times New Roman" w:hAnsi="Times New Roman" w:cs="Times New Roman"/>
          <w:sz w:val="24"/>
          <w:szCs w:val="24"/>
        </w:rPr>
        <w:t xml:space="preserve">е, односно предузетник оствари </w:t>
      </w:r>
      <w:r w:rsidRPr="00F464EF">
        <w:rPr>
          <w:rFonts w:ascii="Times New Roman" w:hAnsi="Times New Roman" w:cs="Times New Roman"/>
          <w:sz w:val="24"/>
          <w:szCs w:val="24"/>
        </w:rPr>
        <w:t>од продаје сировине, полупроизвода и производа у земљи и иностранству обављањем активности које утичу на животну средину.</w:t>
      </w:r>
    </w:p>
    <w:p w:rsidR="00EE6806" w:rsidRDefault="00033CF9" w:rsidP="00F464E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Износ накнаде се плаћа у висини од 0,4% годишњег прихода оствареног у претходној години </w:t>
      </w:r>
      <w:r w:rsidRPr="00F464EF">
        <w:rPr>
          <w:rFonts w:ascii="Times New Roman" w:hAnsi="Times New Roman" w:cs="Times New Roman"/>
          <w:sz w:val="24"/>
          <w:szCs w:val="24"/>
        </w:rPr>
        <w:t>од обављања активности</w:t>
      </w:r>
      <w:r w:rsidR="00EE6806">
        <w:rPr>
          <w:rFonts w:ascii="Times New Roman" w:hAnsi="Times New Roman" w:cs="Times New Roman"/>
          <w:sz w:val="24"/>
          <w:szCs w:val="24"/>
        </w:rPr>
        <w:t xml:space="preserve"> које утичу на животну средину. </w:t>
      </w:r>
    </w:p>
    <w:p w:rsidR="00033CF9" w:rsidRPr="00033CF9" w:rsidRDefault="00EE6806" w:rsidP="00F464EF">
      <w:pPr>
        <w:spacing w:after="0"/>
        <w:jc w:val="both"/>
        <w:rPr>
          <w:rFonts w:ascii="Times New Roman" w:hAnsi="Times New Roman" w:cs="Times New Roman"/>
          <w:sz w:val="24"/>
          <w:szCs w:val="24"/>
        </w:rPr>
      </w:pPr>
      <w:r>
        <w:rPr>
          <w:rFonts w:ascii="Times New Roman" w:hAnsi="Times New Roman" w:cs="Times New Roman"/>
          <w:sz w:val="24"/>
          <w:szCs w:val="24"/>
        </w:rPr>
        <w:tab/>
      </w:r>
      <w:r w:rsidR="00033CF9">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16</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Утврђивање накнаде за заштиту и унапређивање животне средине врши </w:t>
      </w:r>
      <w:r w:rsidR="00033CF9">
        <w:rPr>
          <w:rFonts w:ascii="Times New Roman" w:hAnsi="Times New Roman" w:cs="Times New Roman"/>
          <w:sz w:val="24"/>
          <w:szCs w:val="24"/>
        </w:rPr>
        <w:t xml:space="preserve">Локална пореска администрација </w:t>
      </w:r>
      <w:r w:rsidRPr="00F464EF">
        <w:rPr>
          <w:rFonts w:ascii="Times New Roman" w:hAnsi="Times New Roman" w:cs="Times New Roman"/>
          <w:sz w:val="24"/>
          <w:szCs w:val="24"/>
        </w:rPr>
        <w:t>Одељење за финанси</w:t>
      </w:r>
      <w:r w:rsidR="00C0221D">
        <w:rPr>
          <w:rFonts w:ascii="Times New Roman" w:hAnsi="Times New Roman" w:cs="Times New Roman"/>
          <w:sz w:val="24"/>
          <w:szCs w:val="24"/>
        </w:rPr>
        <w:t xml:space="preserve">је и привреду, </w:t>
      </w:r>
      <w:r w:rsidR="00033CF9">
        <w:rPr>
          <w:rFonts w:ascii="Times New Roman" w:hAnsi="Times New Roman" w:cs="Times New Roman"/>
          <w:sz w:val="24"/>
          <w:szCs w:val="24"/>
        </w:rPr>
        <w:t>О</w:t>
      </w:r>
      <w:r w:rsidR="00C0221D">
        <w:rPr>
          <w:rFonts w:ascii="Times New Roman" w:hAnsi="Times New Roman" w:cs="Times New Roman"/>
          <w:sz w:val="24"/>
          <w:szCs w:val="24"/>
        </w:rPr>
        <w:t>пштинске управе</w:t>
      </w:r>
      <w:r w:rsidR="00033CF9">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решењем за календарску годину, за обављање активности на територији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Утврђена обавеза из става</w:t>
      </w:r>
      <w:r w:rsidR="00C0221D">
        <w:rPr>
          <w:rFonts w:ascii="Times New Roman" w:hAnsi="Times New Roman" w:cs="Times New Roman"/>
          <w:sz w:val="24"/>
          <w:szCs w:val="24"/>
        </w:rPr>
        <w:t xml:space="preserve"> 1. овог члана</w:t>
      </w:r>
      <w:r w:rsidRPr="00F464EF">
        <w:rPr>
          <w:rFonts w:ascii="Times New Roman" w:hAnsi="Times New Roman" w:cs="Times New Roman"/>
          <w:sz w:val="24"/>
          <w:szCs w:val="24"/>
        </w:rPr>
        <w:t>, плаћ</w:t>
      </w:r>
      <w:r w:rsidR="00C0221D">
        <w:rPr>
          <w:rFonts w:ascii="Times New Roman" w:hAnsi="Times New Roman" w:cs="Times New Roman"/>
          <w:sz w:val="24"/>
          <w:szCs w:val="24"/>
        </w:rPr>
        <w:t>а се у једнаким месечним ратама</w:t>
      </w:r>
      <w:r w:rsidRPr="00F464EF">
        <w:rPr>
          <w:rFonts w:ascii="Times New Roman" w:hAnsi="Times New Roman" w:cs="Times New Roman"/>
          <w:sz w:val="24"/>
          <w:szCs w:val="24"/>
        </w:rPr>
        <w:t>, у року од 15 дана по истеку месеца.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До утврђивања накнаде за заштиту и унапређивање животне средине  за текућу годину обвезник накнаде плаћа аконтацију у висини месечне обавезе за претходну годину.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Мање плаћен износ на основу аконтационих обавеза, обвезник је дужан да измири у року од 15 дана од достављања решења за текућу годину.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Више плаћен износ накнаде на основу аконтационих уплата, обвезник користи за измирење месечне обавезе за наредни месец.</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Против решења из става 1. овог члана може се изјавити жалба министарству у чијој су надлежности послови финансија, преко </w:t>
      </w:r>
      <w:r w:rsidR="00AB3B0F">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Одељења за финанси</w:t>
      </w:r>
      <w:r w:rsidR="00C0221D">
        <w:rPr>
          <w:rFonts w:ascii="Times New Roman" w:hAnsi="Times New Roman" w:cs="Times New Roman"/>
          <w:sz w:val="24"/>
          <w:szCs w:val="24"/>
        </w:rPr>
        <w:t>је и привреду, општинске управе</w:t>
      </w:r>
      <w:r w:rsidRPr="00F464EF">
        <w:rPr>
          <w:rFonts w:ascii="Times New Roman" w:hAnsi="Times New Roman" w:cs="Times New Roman"/>
          <w:sz w:val="24"/>
          <w:szCs w:val="24"/>
        </w:rPr>
        <w:t>,</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Жалба не одлаже извршење решења.</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r w:rsidRPr="00F464EF">
        <w:rPr>
          <w:rFonts w:ascii="Times New Roman" w:hAnsi="Times New Roman" w:cs="Times New Roman"/>
          <w:sz w:val="24"/>
          <w:szCs w:val="24"/>
        </w:rPr>
        <w:tab/>
      </w:r>
    </w:p>
    <w:p w:rsidR="00F75607" w:rsidRPr="00F75607" w:rsidRDefault="00F75607" w:rsidP="00F464EF">
      <w:pPr>
        <w:spacing w:after="0"/>
        <w:jc w:val="both"/>
        <w:rPr>
          <w:rFonts w:ascii="Times New Roman" w:hAnsi="Times New Roman" w:cs="Times New Roman"/>
          <w:sz w:val="24"/>
          <w:szCs w:val="24"/>
        </w:rPr>
      </w:pPr>
    </w:p>
    <w:p w:rsidR="00F464EF" w:rsidRPr="00F464EF" w:rsidRDefault="00033CF9" w:rsidP="00F464E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Члан 17</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w:t>
      </w:r>
      <w:r w:rsidR="009F2901">
        <w:rPr>
          <w:rFonts w:ascii="Times New Roman" w:hAnsi="Times New Roman" w:cs="Times New Roman"/>
          <w:sz w:val="24"/>
          <w:szCs w:val="24"/>
        </w:rPr>
        <w:t xml:space="preserve"> и унапређивање животне средине</w:t>
      </w:r>
      <w:r w:rsidRPr="00F464EF">
        <w:rPr>
          <w:rFonts w:ascii="Times New Roman" w:hAnsi="Times New Roman" w:cs="Times New Roman"/>
          <w:sz w:val="24"/>
          <w:szCs w:val="24"/>
        </w:rPr>
        <w:t xml:space="preserve">, дужан је да поднесе пријаву са подацима од значаја за утврђивање накнаде </w:t>
      </w:r>
      <w:r w:rsidR="00AB3B0F">
        <w:rPr>
          <w:rFonts w:ascii="Times New Roman" w:hAnsi="Times New Roman" w:cs="Times New Roman"/>
          <w:sz w:val="24"/>
          <w:szCs w:val="24"/>
        </w:rPr>
        <w:t>Локалној пореској администрацији</w:t>
      </w:r>
      <w:r w:rsidRPr="00F464EF">
        <w:rPr>
          <w:rFonts w:ascii="Times New Roman" w:hAnsi="Times New Roman" w:cs="Times New Roman"/>
          <w:sz w:val="24"/>
          <w:szCs w:val="24"/>
        </w:rPr>
        <w:t>, Одељења за финансије и привреду, оп</w:t>
      </w:r>
      <w:r w:rsidR="009F2901">
        <w:rPr>
          <w:rFonts w:ascii="Times New Roman" w:hAnsi="Times New Roman" w:cs="Times New Roman"/>
          <w:sz w:val="24"/>
          <w:szCs w:val="24"/>
        </w:rPr>
        <w:t>штинске управе</w:t>
      </w:r>
      <w:r w:rsidRPr="00F464EF">
        <w:rPr>
          <w:rFonts w:ascii="Times New Roman" w:hAnsi="Times New Roman" w:cs="Times New Roman"/>
          <w:sz w:val="24"/>
          <w:szCs w:val="24"/>
        </w:rPr>
        <w:t>,</w:t>
      </w:r>
      <w:r w:rsidR="009F2901">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до 31.јула сваке године за коју се утврђује накнада.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Пријава из става 1. овог члана подноси се и у случају промене података, који су од утицаја на утврђивање накнаде, у року од 15 дана од настанка промене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00AB3B0F">
        <w:rPr>
          <w:rFonts w:ascii="Times New Roman" w:hAnsi="Times New Roman" w:cs="Times New Roman"/>
          <w:sz w:val="24"/>
          <w:szCs w:val="24"/>
        </w:rPr>
        <w:t xml:space="preserve">                                                   </w:t>
      </w:r>
    </w:p>
    <w:p w:rsidR="00F464EF" w:rsidRPr="00F464EF" w:rsidRDefault="00033CF9"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18</w:t>
      </w:r>
      <w:r w:rsidR="00F464EF" w:rsidRPr="00F464EF">
        <w:rPr>
          <w:rFonts w:ascii="Times New Roman" w:hAnsi="Times New Roman" w:cs="Times New Roman"/>
          <w:b/>
          <w:sz w:val="24"/>
          <w:szCs w:val="24"/>
        </w:rPr>
        <w:t>.</w:t>
      </w:r>
    </w:p>
    <w:p w:rsidR="00F464EF" w:rsidRPr="004975AA" w:rsidRDefault="00F464EF" w:rsidP="00F464EF">
      <w:pPr>
        <w:spacing w:after="0"/>
        <w:jc w:val="both"/>
        <w:rPr>
          <w:rFonts w:ascii="Times New Roman" w:hAnsi="Times New Roman" w:cs="Times New Roman"/>
          <w:sz w:val="24"/>
          <w:szCs w:val="24"/>
          <w:lang w:val="sr-Latn-CS"/>
        </w:rPr>
      </w:pPr>
      <w:r w:rsidRPr="00F464EF">
        <w:rPr>
          <w:rFonts w:ascii="Times New Roman" w:hAnsi="Times New Roman" w:cs="Times New Roman"/>
          <w:sz w:val="24"/>
          <w:szCs w:val="24"/>
        </w:rPr>
        <w:tab/>
        <w:t xml:space="preserve">Накнада за заштиту и унапређивање животне средине представља приход буџета Општине </w:t>
      </w:r>
      <w:r w:rsidR="009F2901">
        <w:rPr>
          <w:rFonts w:ascii="Times New Roman" w:hAnsi="Times New Roman" w:cs="Times New Roman"/>
          <w:sz w:val="24"/>
          <w:szCs w:val="24"/>
        </w:rPr>
        <w:t>Владичин Хан</w:t>
      </w:r>
      <w:r w:rsidRPr="00F464EF">
        <w:rPr>
          <w:rFonts w:ascii="Times New Roman" w:hAnsi="Times New Roman" w:cs="Times New Roman"/>
          <w:sz w:val="24"/>
          <w:szCs w:val="24"/>
        </w:rPr>
        <w:t>.</w:t>
      </w:r>
      <w:r w:rsidR="009F2901">
        <w:rPr>
          <w:rFonts w:ascii="Times New Roman" w:hAnsi="Times New Roman" w:cs="Times New Roman"/>
          <w:sz w:val="24"/>
          <w:szCs w:val="24"/>
        </w:rPr>
        <w:t xml:space="preserve"> </w:t>
      </w:r>
      <w:r w:rsidRPr="00F464EF">
        <w:rPr>
          <w:rFonts w:ascii="Times New Roman" w:hAnsi="Times New Roman" w:cs="Times New Roman"/>
          <w:sz w:val="24"/>
          <w:szCs w:val="24"/>
        </w:rPr>
        <w:t xml:space="preserve">Наплату накнаде  врши  </w:t>
      </w:r>
      <w:r w:rsidR="00AB3B0F">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Одељења за финансиј</w:t>
      </w:r>
      <w:r w:rsidR="00033CF9">
        <w:rPr>
          <w:rFonts w:ascii="Times New Roman" w:hAnsi="Times New Roman" w:cs="Times New Roman"/>
          <w:sz w:val="24"/>
          <w:szCs w:val="24"/>
        </w:rPr>
        <w:t>е и привреду, Oпштинске управе о</w:t>
      </w:r>
      <w:r w:rsidRPr="00F464EF">
        <w:rPr>
          <w:rFonts w:ascii="Times New Roman" w:hAnsi="Times New Roman" w:cs="Times New Roman"/>
          <w:sz w:val="24"/>
          <w:szCs w:val="24"/>
        </w:rPr>
        <w:t xml:space="preserve">пштине </w:t>
      </w:r>
      <w:r w:rsidR="009F2901">
        <w:rPr>
          <w:rFonts w:ascii="Times New Roman" w:hAnsi="Times New Roman" w:cs="Times New Roman"/>
          <w:sz w:val="24"/>
          <w:szCs w:val="24"/>
        </w:rPr>
        <w:t xml:space="preserve">Владичин Хан, </w:t>
      </w:r>
      <w:r w:rsidR="004975AA">
        <w:rPr>
          <w:rFonts w:ascii="Times New Roman" w:hAnsi="Times New Roman" w:cs="Times New Roman"/>
          <w:sz w:val="24"/>
          <w:szCs w:val="24"/>
        </w:rPr>
        <w:t>у корист рачуна  број</w:t>
      </w:r>
      <w:r w:rsidR="004975AA">
        <w:rPr>
          <w:rFonts w:ascii="Times New Roman" w:hAnsi="Times New Roman" w:cs="Times New Roman"/>
          <w:sz w:val="24"/>
          <w:szCs w:val="24"/>
          <w:lang w:val="sr-Latn-CS"/>
        </w:rPr>
        <w:t xml:space="preserve"> 840-714562843-56.</w:t>
      </w:r>
    </w:p>
    <w:p w:rsidR="00F464EF" w:rsidRDefault="00A04983" w:rsidP="00F464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IV. НАКНАДА ЗА КОРИШЋЕЊЕ ЈАВНИХ ПУТЕВА</w:t>
      </w:r>
    </w:p>
    <w:p w:rsidR="00F464EF" w:rsidRPr="00F464EF" w:rsidRDefault="00F464EF" w:rsidP="00F464EF">
      <w:pPr>
        <w:spacing w:after="0"/>
        <w:jc w:val="both"/>
        <w:rPr>
          <w:rFonts w:ascii="Times New Roman" w:hAnsi="Times New Roman" w:cs="Times New Roman"/>
          <w:b/>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 xml:space="preserve"> 1.  НАКНАДА ЗА ВАНРЕДНИ ПРЕВОЗ</w:t>
      </w: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19.</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Обвезник накнаде за ванредни превоз је лице коме је издата дозвола за обављање </w:t>
      </w:r>
      <w:r w:rsidR="00A15943">
        <w:rPr>
          <w:rFonts w:ascii="Times New Roman" w:hAnsi="Times New Roman" w:cs="Times New Roman"/>
          <w:sz w:val="24"/>
          <w:szCs w:val="24"/>
        </w:rPr>
        <w:t xml:space="preserve"> ванредног превоза у складу са З</w:t>
      </w:r>
      <w:r w:rsidRPr="00F464EF">
        <w:rPr>
          <w:rFonts w:ascii="Times New Roman" w:hAnsi="Times New Roman" w:cs="Times New Roman"/>
          <w:sz w:val="24"/>
          <w:szCs w:val="24"/>
        </w:rPr>
        <w:t>аконом којим се уређују јавни путеви.</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20.</w:t>
      </w:r>
    </w:p>
    <w:p w:rsidR="006B00D0" w:rsidRDefault="006B00D0" w:rsidP="006B00D0">
      <w:pPr>
        <w:spacing w:after="0"/>
        <w:jc w:val="both"/>
        <w:rPr>
          <w:rFonts w:ascii="Times New Roman" w:hAnsi="Times New Roman" w:cs="Times New Roman"/>
          <w:sz w:val="24"/>
          <w:szCs w:val="24"/>
          <w:lang w:val="en-US"/>
        </w:rPr>
      </w:pPr>
    </w:p>
    <w:p w:rsidR="006B00D0" w:rsidRPr="002D6FBA" w:rsidRDefault="006B00D0" w:rsidP="002D6FBA">
      <w:pPr>
        <w:spacing w:after="0"/>
        <w:ind w:firstLine="708"/>
        <w:jc w:val="both"/>
        <w:rPr>
          <w:rFonts w:ascii="Times New Roman" w:hAnsi="Times New Roman" w:cs="Times New Roman"/>
          <w:sz w:val="24"/>
          <w:szCs w:val="24"/>
          <w:lang w:val="en-US"/>
        </w:rPr>
      </w:pPr>
      <w:proofErr w:type="spellStart"/>
      <w:r w:rsidRPr="002D6FBA">
        <w:rPr>
          <w:rFonts w:ascii="Times New Roman" w:hAnsi="Times New Roman" w:cs="Times New Roman"/>
          <w:sz w:val="24"/>
          <w:szCs w:val="24"/>
          <w:lang w:val="en-US"/>
        </w:rPr>
        <w:t>Основица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изражене</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релације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изражена</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километрима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км</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коју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прелази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без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w:t>
      </w:r>
    </w:p>
    <w:p w:rsidR="006B00D0" w:rsidRPr="002D6FBA" w:rsidRDefault="006B00D0" w:rsidP="006B00D0">
      <w:pPr>
        <w:spacing w:after="0"/>
        <w:jc w:val="both"/>
        <w:rPr>
          <w:rFonts w:ascii="Times New Roman" w:hAnsi="Times New Roman" w:cs="Times New Roman"/>
          <w:sz w:val="24"/>
          <w:szCs w:val="24"/>
          <w:lang w:val="en-US"/>
        </w:rPr>
      </w:pPr>
    </w:p>
    <w:p w:rsidR="006B00D0" w:rsidRPr="002D6FBA" w:rsidRDefault="006B00D0" w:rsidP="002D6FBA">
      <w:pPr>
        <w:spacing w:after="0"/>
        <w:jc w:val="center"/>
        <w:rPr>
          <w:rFonts w:ascii="Times New Roman" w:hAnsi="Times New Roman" w:cs="Times New Roman"/>
          <w:b/>
          <w:sz w:val="24"/>
          <w:szCs w:val="24"/>
          <w:lang w:val="en-US"/>
        </w:rPr>
      </w:pPr>
      <w:proofErr w:type="spellStart"/>
      <w:r w:rsidRPr="002D6FBA">
        <w:rPr>
          <w:rFonts w:ascii="Times New Roman" w:hAnsi="Times New Roman" w:cs="Times New Roman"/>
          <w:b/>
          <w:sz w:val="24"/>
          <w:szCs w:val="24"/>
          <w:lang w:val="en-US"/>
        </w:rPr>
        <w:t>Члан</w:t>
      </w:r>
      <w:proofErr w:type="spellEnd"/>
      <w:r w:rsidRPr="002D6FBA">
        <w:rPr>
          <w:rFonts w:ascii="Times New Roman" w:hAnsi="Times New Roman" w:cs="Times New Roman"/>
          <w:b/>
          <w:sz w:val="24"/>
          <w:szCs w:val="24"/>
          <w:lang w:val="en-US"/>
        </w:rPr>
        <w:t xml:space="preserve"> 21.</w:t>
      </w:r>
    </w:p>
    <w:p w:rsidR="006B00D0" w:rsidRPr="002D6FBA" w:rsidRDefault="006B00D0" w:rsidP="006B00D0">
      <w:pPr>
        <w:spacing w:after="0"/>
        <w:jc w:val="both"/>
        <w:rPr>
          <w:rFonts w:ascii="Times New Roman" w:hAnsi="Times New Roman" w:cs="Times New Roman"/>
          <w:sz w:val="24"/>
          <w:szCs w:val="24"/>
          <w:lang w:val="en-US"/>
        </w:rPr>
      </w:pPr>
      <w:r w:rsidRPr="002D6FBA">
        <w:rPr>
          <w:rFonts w:ascii="Times New Roman" w:hAnsi="Times New Roman" w:cs="Times New Roman"/>
          <w:sz w:val="24"/>
          <w:szCs w:val="24"/>
          <w:lang w:val="en-US"/>
        </w:rPr>
        <w:tab/>
      </w: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зависности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једноструке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двоструке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четвороструке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утврђује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се</w:t>
      </w:r>
      <w:proofErr w:type="spellEnd"/>
      <w:r w:rsidRPr="002D6FBA">
        <w:rPr>
          <w:rFonts w:ascii="Times New Roman" w:hAnsi="Times New Roman" w:cs="Times New Roman"/>
          <w:sz w:val="24"/>
          <w:szCs w:val="24"/>
          <w:lang w:val="en-US"/>
        </w:rPr>
        <w:t>:</w:t>
      </w:r>
    </w:p>
    <w:p w:rsidR="006B00D0" w:rsidRDefault="006B00D0" w:rsidP="006B00D0">
      <w:pPr>
        <w:spacing w:after="0"/>
        <w:jc w:val="both"/>
        <w:rPr>
          <w:rFonts w:ascii="Times New Roman" w:hAnsi="Times New Roman" w:cs="Times New Roman"/>
          <w:sz w:val="24"/>
          <w:szCs w:val="24"/>
          <w:lang w:val="en-US"/>
        </w:rPr>
      </w:pPr>
      <w:r w:rsidRPr="002D6FBA">
        <w:rPr>
          <w:rFonts w:ascii="Times New Roman" w:hAnsi="Times New Roman" w:cs="Times New Roman"/>
          <w:sz w:val="24"/>
          <w:szCs w:val="24"/>
          <w:lang w:val="en-US"/>
        </w:rPr>
        <w:t xml:space="preserve"> </w:t>
      </w:r>
    </w:p>
    <w:p w:rsidR="002D6FBA" w:rsidRPr="002D6FBA" w:rsidRDefault="002D6FBA" w:rsidP="002D6FBA">
      <w:pPr>
        <w:spacing w:after="0"/>
        <w:ind w:firstLine="708"/>
        <w:jc w:val="both"/>
        <w:rPr>
          <w:lang w:val="en-US"/>
        </w:rPr>
      </w:pP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p>
    <w:p w:rsidR="006B00D0" w:rsidRDefault="006B00D0" w:rsidP="006B00D0">
      <w:pPr>
        <w:spacing w:after="0"/>
        <w:jc w:val="both"/>
        <w:rPr>
          <w:rFonts w:ascii="Times New Roman" w:hAnsi="Times New Roman" w:cs="Times New Roman"/>
          <w:sz w:val="24"/>
          <w:szCs w:val="24"/>
          <w:lang w:val="en-US"/>
        </w:rPr>
      </w:pPr>
    </w:p>
    <w:p w:rsidR="002D6FBA" w:rsidRDefault="002D6FBA" w:rsidP="006B00D0">
      <w:pPr>
        <w:spacing w:after="0"/>
        <w:jc w:val="both"/>
        <w:rPr>
          <w:rFonts w:ascii="Times New Roman" w:hAnsi="Times New Roman" w:cs="Times New Roman"/>
          <w:sz w:val="24"/>
          <w:szCs w:val="24"/>
          <w:lang w:val="en-US"/>
        </w:rPr>
      </w:pPr>
    </w:p>
    <w:p w:rsidR="002D6FBA" w:rsidRPr="002D6FBA" w:rsidRDefault="002D6FBA" w:rsidP="006B00D0">
      <w:pPr>
        <w:spacing w:after="0"/>
        <w:jc w:val="both"/>
        <w:rPr>
          <w:rFonts w:ascii="Times New Roman" w:hAnsi="Times New Roman" w:cs="Times New Roman"/>
          <w:sz w:val="24"/>
          <w:szCs w:val="24"/>
          <w:lang w:val="en-US"/>
        </w:rPr>
      </w:pPr>
    </w:p>
    <w:tbl>
      <w:tblPr>
        <w:tblW w:w="5000" w:type="pct"/>
        <w:tblCellMar>
          <w:left w:w="10" w:type="dxa"/>
          <w:right w:w="10" w:type="dxa"/>
        </w:tblCellMar>
        <w:tblLook w:val="04A0"/>
      </w:tblPr>
      <w:tblGrid>
        <w:gridCol w:w="563"/>
        <w:gridCol w:w="7080"/>
        <w:gridCol w:w="1439"/>
      </w:tblGrid>
      <w:tr w:rsidR="00F464EF" w:rsidRPr="00040801" w:rsidTr="006B00D0">
        <w:tc>
          <w:tcPr>
            <w:tcW w:w="310" w:type="pct"/>
            <w:tcBorders>
              <w:top w:val="single" w:sz="8" w:space="0" w:color="000000"/>
              <w:left w:val="single" w:sz="8" w:space="0" w:color="000000"/>
              <w:bottom w:val="single" w:sz="8" w:space="0" w:color="000000"/>
            </w:tcBorders>
            <w:tcMar>
              <w:top w:w="28"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w:t>
            </w:r>
          </w:p>
        </w:tc>
        <w:tc>
          <w:tcPr>
            <w:tcW w:w="3898" w:type="pct"/>
            <w:tcBorders>
              <w:top w:val="single" w:sz="8" w:space="0" w:color="000000"/>
              <w:bottom w:val="single" w:sz="8" w:space="0" w:color="000000"/>
            </w:tcBorders>
            <w:tcMar>
              <w:top w:w="28"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дужинe вoзилa, aкo вoзилo прaзнo или сa тeрeтoм прeлaзи дoзвoљeну дужину</w:t>
            </w:r>
          </w:p>
        </w:tc>
        <w:tc>
          <w:tcPr>
            <w:tcW w:w="792" w:type="pct"/>
            <w:tcBorders>
              <w:top w:val="single" w:sz="8" w:space="0" w:color="000000"/>
              <w:bottom w:val="single" w:sz="8" w:space="0" w:color="000000"/>
              <w:right w:val="single" w:sz="8" w:space="0" w:color="000000"/>
            </w:tcBorders>
            <w:tcMar>
              <w:top w:w="28"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динара/km</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дo 20% (вучнo вoз. сa прикoл. дo 21,6 m; тeгљaч сa пoлуп. дo 19,8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20%</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ширинe вoзилa oд 2,55 мeтaрa, aкo вoзилo прaзнo или сaтeрeтoм имa слeдeћу ширину: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2.55 дo 3,00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3,01 дo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40,00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висинe oд 4,00 мeтaрa, aкo вoзилo прaзнo или сa тeрeтoм имaслeдeћу висину: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4,01 дo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bl>
    <w:p w:rsidR="00F464EF" w:rsidRPr="00040801" w:rsidRDefault="00F464EF" w:rsidP="00F464EF">
      <w:pPr>
        <w:rPr>
          <w:rFonts w:ascii="Times New Roman" w:hAnsi="Times New Roman" w:cs="Times New Roman"/>
        </w:rPr>
      </w:pPr>
    </w:p>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2. Висина накнаде за прекорачење највеће укупне масе возила и скупа возила изнад 40 т односно изнад 44 т</w:t>
      </w:r>
    </w:p>
    <w:tbl>
      <w:tblPr>
        <w:tblW w:w="11017" w:type="dxa"/>
        <w:jc w:val="center"/>
        <w:tblInd w:w="-93" w:type="dxa"/>
        <w:tblLayout w:type="fixed"/>
        <w:tblCellMar>
          <w:left w:w="10" w:type="dxa"/>
          <w:right w:w="10" w:type="dxa"/>
        </w:tblCellMar>
        <w:tblLook w:val="04A0"/>
      </w:tblPr>
      <w:tblGrid>
        <w:gridCol w:w="1526"/>
        <w:gridCol w:w="1227"/>
        <w:gridCol w:w="1512"/>
        <w:gridCol w:w="1107"/>
        <w:gridCol w:w="1512"/>
        <w:gridCol w:w="1167"/>
        <w:gridCol w:w="1512"/>
        <w:gridCol w:w="1454"/>
      </w:tblGrid>
      <w:tr w:rsidR="00F464EF" w:rsidRPr="00040801" w:rsidTr="00C0221D">
        <w:trPr>
          <w:jc w:val="center"/>
        </w:trPr>
        <w:tc>
          <w:tcPr>
            <w:tcW w:w="1526" w:type="dxa"/>
            <w:tcBorders>
              <w:top w:val="single" w:sz="8" w:space="0" w:color="000000"/>
              <w:left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227" w:type="dxa"/>
            <w:tcBorders>
              <w:top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07"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67"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4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653,68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2.478,74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5.525,71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684,57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2.540,31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5.617,19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717,16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2.602,76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5.710,42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749,76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2.666,10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5.802,78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783,22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2.729,43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2793,64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5.991,90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851,85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2.858,73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6.086,90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887,88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2.924,70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6.183,65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923,91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2.991,55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6.280,41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961,65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3.059,28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6.378,05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1.000,25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3.127,89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6.476,56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1.038,00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3.196,50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6.575,08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1077,46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3.266,87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6.675,36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1116,92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3.337,24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6.776,51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1.158,10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3.408,49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6.877,67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3.480,61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6.979,70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1.242,17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3.552,74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7.082,62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129,60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1.285,06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3.626,63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7186,41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1.328,81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3.700,52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7291,08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159,30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1.373,42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3.776,16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7.395,76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1.418,03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3.851,81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7.502,19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1.464,35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3.928,34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7.608,62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1.511,53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7.715,93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226,80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1.558,72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4.084,03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7.824,13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246,60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1.606,76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4.162,31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7.933,20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1.655,65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4.242,36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8.043,15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286,20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1.705,41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4.322,40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8.151,34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307,80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1.756,02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4.403,33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8.264,81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329,40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1.806,63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4.485,13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8376,52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351,90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1.858,96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4.567,81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8.489,99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375,30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1.911,29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4.651,38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8.603,46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1.964,48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4.734,94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8.716,93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2.018,52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4.820,26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8.832,16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450,90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2.073,43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4.905,58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8.948,27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477,9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2.129,19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4.991,78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9.064,38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36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504,90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2.184,95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5.078,87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9.182,24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533,70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2.242,42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5.166,83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9.300,11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562,50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2.299,90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5.255,67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9.418,86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592,20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2.358,23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5.344,51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9.538,49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2.418,05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5.435,11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9.675,70</w:t>
            </w:r>
          </w:p>
        </w:tc>
      </w:tr>
    </w:tbl>
    <w:p w:rsidR="00F464EF" w:rsidRPr="007C3500"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За прекорачења већа од 160,00 t обрачунава се 9675,70 дин/km + 100 дин/km за сваку следећу тону.</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За прекорачење укупне масе возила или скупа возила, чије се вредности завршавају до ≤0,5 t, обрачунавају се за мању целу вредност, а прекорачења укупне масе чије се вредности завршавају изнад 0,5 t, обрачунавају се за већу целу вредност.</w:t>
      </w:r>
    </w:p>
    <w:p w:rsidR="007C3500" w:rsidRDefault="007C3500" w:rsidP="00F464EF">
      <w:pPr>
        <w:spacing w:after="0"/>
        <w:jc w:val="both"/>
        <w:rPr>
          <w:rFonts w:ascii="Times New Roman" w:hAnsi="Times New Roman" w:cs="Times New Roman"/>
          <w:sz w:val="24"/>
          <w:szCs w:val="24"/>
        </w:rPr>
      </w:pPr>
    </w:p>
    <w:p w:rsidR="007C3500" w:rsidRPr="007C3500" w:rsidRDefault="007C3500" w:rsidP="00F464EF">
      <w:pPr>
        <w:spacing w:after="0"/>
        <w:jc w:val="both"/>
        <w:rPr>
          <w:rFonts w:ascii="Times New Roman" w:hAnsi="Times New Roman" w:cs="Times New Roman"/>
          <w:sz w:val="24"/>
          <w:szCs w:val="24"/>
        </w:rPr>
      </w:pPr>
    </w:p>
    <w:p w:rsidR="00F464EF" w:rsidRPr="00F04790" w:rsidRDefault="00F464EF" w:rsidP="00F464EF">
      <w:pPr>
        <w:spacing w:after="0"/>
        <w:jc w:val="both"/>
        <w:rPr>
          <w:rFonts w:ascii="Times New Roman" w:hAnsi="Times New Roman" w:cs="Times New Roman"/>
          <w:b/>
          <w:sz w:val="24"/>
          <w:szCs w:val="24"/>
        </w:rPr>
      </w:pPr>
      <w:r w:rsidRPr="00F04790">
        <w:rPr>
          <w:rFonts w:ascii="Times New Roman" w:hAnsi="Times New Roman" w:cs="Times New Roman"/>
          <w:b/>
          <w:sz w:val="24"/>
          <w:szCs w:val="24"/>
        </w:rPr>
        <w:t>3. Висина накнаде за прекорачење највећег дозвољеног осовинског оптерећења возила или скупа возила за једноструке осовине</w:t>
      </w:r>
    </w:p>
    <w:p w:rsidR="00F464EF" w:rsidRPr="00F86F58" w:rsidRDefault="00F464EF" w:rsidP="00F464EF">
      <w:pPr>
        <w:spacing w:after="0"/>
        <w:jc w:val="both"/>
        <w:rPr>
          <w:rFonts w:ascii="Times New Roman" w:hAnsi="Times New Roman" w:cs="Times New Roman"/>
          <w:sz w:val="24"/>
          <w:szCs w:val="24"/>
        </w:rPr>
      </w:pPr>
    </w:p>
    <w:tbl>
      <w:tblPr>
        <w:tblW w:w="5000" w:type="pct"/>
        <w:tblCellMar>
          <w:left w:w="10" w:type="dxa"/>
          <w:right w:w="10" w:type="dxa"/>
        </w:tblCellMar>
        <w:tblLook w:val="04A0"/>
      </w:tblPr>
      <w:tblGrid>
        <w:gridCol w:w="1330"/>
        <w:gridCol w:w="943"/>
        <w:gridCol w:w="1316"/>
        <w:gridCol w:w="943"/>
        <w:gridCol w:w="1316"/>
        <w:gridCol w:w="943"/>
        <w:gridCol w:w="1316"/>
        <w:gridCol w:w="957"/>
      </w:tblGrid>
      <w:tr w:rsidR="00F464EF" w:rsidRPr="00F464EF" w:rsidTr="006B00D0">
        <w:trPr>
          <w:trHeight w:val="670"/>
        </w:trPr>
        <w:tc>
          <w:tcPr>
            <w:tcW w:w="733" w:type="pct"/>
            <w:tcBorders>
              <w:top w:val="single" w:sz="8" w:space="0" w:color="000000"/>
              <w:left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313,34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672,71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325,22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690,53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337,10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707,60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112,86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348,98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725,42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119,54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361,60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743,24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19,31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126,97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374,22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761,81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133,65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386,840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779,63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22,28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141,08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798,19</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149,24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413,570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817,49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26,73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156,67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426,94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836,80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28,96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164,84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855,36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454,41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875,41</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34,90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181,91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468,52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190,82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914,76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41,58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198,25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497,48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934,81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208,64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512,33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955,60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527,18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976,39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227,95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542,77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997,18</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237,60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1.017,97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573,95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1.039,50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66,83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258,39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589,55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1.061,03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72,02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268,79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605,88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1.082,57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1.104,84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82,42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291,06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639,29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1.127,12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302,20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655,63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1.149,39</w:t>
            </w:r>
          </w:p>
        </w:tc>
      </w:tr>
    </w:tbl>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За прекорачења већа од 10,00 t обрачунава се 1149,39 дин/km + 20 дин/km за сваку следећу 0,1 тону.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Накнада за прекорачење прописаног осовинског оптерећења возила или скупа возила за једноструке осовине, обрачунава се према формули:</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Пјо = Сјо - Дјо</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при чему се од стварног осовинског оптерећења сваке осовине (Сјо) одузме дозвољено оптерећење (Дјо), и добијена вредност прекорачења (Пјо) помножи са дужином пређеног пута (km).</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3.  Добијена прекорачења осовинског оптерећења, чије се вредности завршавају до ≤0,05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p>
    <w:p w:rsidR="001B54C6" w:rsidRDefault="001B54C6" w:rsidP="00F464EF">
      <w:pPr>
        <w:spacing w:after="0"/>
        <w:jc w:val="both"/>
        <w:rPr>
          <w:rFonts w:ascii="Times New Roman" w:hAnsi="Times New Roman" w:cs="Times New Roman"/>
          <w:sz w:val="24"/>
          <w:szCs w:val="24"/>
        </w:rPr>
      </w:pPr>
    </w:p>
    <w:p w:rsidR="001B54C6" w:rsidRPr="001B54C6" w:rsidRDefault="001B54C6" w:rsidP="00F464EF">
      <w:pPr>
        <w:spacing w:after="0"/>
        <w:jc w:val="both"/>
        <w:rPr>
          <w:rFonts w:ascii="Times New Roman" w:hAnsi="Times New Roman" w:cs="Times New Roman"/>
          <w:sz w:val="24"/>
          <w:szCs w:val="24"/>
        </w:rPr>
      </w:pPr>
    </w:p>
    <w:p w:rsidR="00F464EF" w:rsidRPr="00F04790" w:rsidRDefault="00F464EF" w:rsidP="00F464EF">
      <w:pPr>
        <w:spacing w:after="0"/>
        <w:jc w:val="both"/>
        <w:rPr>
          <w:rFonts w:ascii="Times New Roman" w:hAnsi="Times New Roman" w:cs="Times New Roman"/>
          <w:b/>
          <w:sz w:val="24"/>
          <w:szCs w:val="24"/>
        </w:rPr>
      </w:pPr>
      <w:r w:rsidRPr="00F04790">
        <w:rPr>
          <w:rFonts w:ascii="Times New Roman" w:hAnsi="Times New Roman" w:cs="Times New Roman"/>
          <w:b/>
          <w:sz w:val="24"/>
          <w:szCs w:val="24"/>
        </w:rPr>
        <w:t>4. Висина накнаде за прекорачење највећег дозвољеног осовинског оптерећења возила или скупа возила за двоструке осовине</w:t>
      </w:r>
    </w:p>
    <w:p w:rsidR="00F464EF" w:rsidRPr="00F464EF" w:rsidRDefault="00F464EF" w:rsidP="00F464EF"/>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734"/>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129.66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430.84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924.97</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137.83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447.84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949.47</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972.95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164.37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497.20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1.021.96</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174.58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514.55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1.047.48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531.91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1.071.98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1.097.50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205.21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568.36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1.124.05</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587.04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1.150.60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39.82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1.176.12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237.88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624.81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1.203.68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250.13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644.21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1.230.23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262.38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1.257.79</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272.59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1.285.36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704.45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1.313.95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300.15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724.86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1.342.53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73.51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313.43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746.31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1.371.12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326.70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767.74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1.399.70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85.76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340.99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789.18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1.429.31</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355.29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810.62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1.458.92</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1.488.53</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384.89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855.55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1.519.15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113.32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1.548.78</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415.52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901.49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1.580.41</w:t>
            </w:r>
          </w:p>
        </w:tc>
      </w:tr>
    </w:tbl>
    <w:p w:rsidR="00F464EF" w:rsidRPr="00F464EF" w:rsidRDefault="00F464EF" w:rsidP="00F464EF"/>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5. Висина накнада за прекорачење највећег дозвољеног осовинског оптерећења возила или скупа возила за троструке осовине</w:t>
      </w:r>
    </w:p>
    <w:tbl>
      <w:tblPr>
        <w:tblW w:w="5000" w:type="pct"/>
        <w:tblCellMar>
          <w:top w:w="28" w:type="dxa"/>
          <w:left w:w="0" w:type="dxa"/>
          <w:bottom w:w="28" w:type="dxa"/>
          <w:right w:w="28" w:type="dxa"/>
        </w:tblCellMar>
        <w:tblLook w:val="0000"/>
      </w:tblPr>
      <w:tblGrid>
        <w:gridCol w:w="1348"/>
        <w:gridCol w:w="923"/>
        <w:gridCol w:w="1332"/>
        <w:gridCol w:w="937"/>
        <w:gridCol w:w="1332"/>
        <w:gridCol w:w="923"/>
        <w:gridCol w:w="1332"/>
        <w:gridCol w:w="937"/>
      </w:tblGrid>
      <w:tr w:rsidR="00F464EF" w:rsidRPr="00F464EF" w:rsidTr="006B00D0">
        <w:trPr>
          <w:trHeight w:val="842"/>
        </w:trPr>
        <w:tc>
          <w:tcPr>
            <w:tcW w:w="74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156.25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519.20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1.114.68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167.89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1.144.19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558.57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1.172.49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27.10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187.00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578.24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1.202.02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29.85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198.08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599.17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1.231.54</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210.38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620.08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1.262.32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34.82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221.46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640.99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1.291.83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663.19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1.322.60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40.60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247.29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685.28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1.354.58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259.59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707.44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1.386.58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273.14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729.58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1.417.33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286.66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752.96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1.450.55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301.42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776.34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1.482.53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316.18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799.72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1.515.76</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328.50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824.32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1.548.98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75.05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345.72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848.91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1.583.43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873.54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1.617.88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88.52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377.71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899.37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1.652.33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925.20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1.686.77</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103.35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410.92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951.04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1.722.45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110.73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428.15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976.87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1.758.12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119.34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445.39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1.003.94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1.793.80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127.95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1.031.00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1.830.72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136.56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482.28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1.059.30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1.867.64</w:t>
            </w:r>
          </w:p>
        </w:tc>
      </w:tr>
      <w:tr w:rsidR="00F464EF" w:rsidRPr="00F464EF" w:rsidTr="006B00D0">
        <w:tblPrEx>
          <w:tblCellMar>
            <w:top w:w="0" w:type="dxa"/>
          </w:tblCellMar>
        </w:tblPrEx>
        <w:trPr>
          <w:trHeight w:val="293"/>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146.41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500.75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1.086.38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1.904.54</w:t>
            </w:r>
          </w:p>
        </w:tc>
      </w:tr>
    </w:tbl>
    <w:p w:rsidR="00F464EF" w:rsidRPr="00F464EF" w:rsidRDefault="00F464EF" w:rsidP="00F464EF"/>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6.</w:t>
      </w:r>
      <w:r w:rsidRPr="00F04790">
        <w:rPr>
          <w:b/>
        </w:rPr>
        <w:t xml:space="preserve"> </w:t>
      </w:r>
      <w:r w:rsidRPr="00F04790">
        <w:rPr>
          <w:rFonts w:ascii="Times New Roman" w:hAnsi="Times New Roman" w:cs="Times New Roman"/>
          <w:b/>
          <w:sz w:val="24"/>
          <w:szCs w:val="24"/>
        </w:rPr>
        <w:t>Висина накнаде за прекорачење највећег дозвољеног осовинског оптерећења возила или скупа возила за четвороструке осовине</w:t>
      </w:r>
    </w:p>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203"/>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178.42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592.84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1.272.77</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189.65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615.32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1.306.48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637.80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1.338.78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1.372.49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1.406.21</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240.23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708.02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1.441.34</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731.90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1.475.06</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757.19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1.510.15</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282.36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782.47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1.546.69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50.57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296.12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807.77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1.583.22</w:t>
            </w:r>
          </w:p>
        </w:tc>
      </w:tr>
      <w:tr w:rsidR="00F464EF" w:rsidRPr="00F464EF" w:rsidTr="006B00D0">
        <w:tblPrEx>
          <w:tblCellMar>
            <w:top w:w="0" w:type="dxa"/>
          </w:tblCellMar>
        </w:tblPrEx>
        <w:trPr>
          <w:trHeight w:val="407"/>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54.79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1.618.34</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327.31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859.74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1.656.27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344.17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886.425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1.698.79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913.11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1.730.73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78.67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375.09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941.23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1.768.66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85.68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394.75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1.807.99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413.02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1.847.27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101.41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431.28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1.886.66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1.056.41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1.925.99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118.00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521.93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1085.91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1.966.73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488.87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1.115.41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2.007.49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136.26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508.55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1.146.32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2.048.20</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146.10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1.177.24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2.090.36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155.96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2.132.51</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167.18</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571.76</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1.240.45</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2.174.65</w:t>
            </w:r>
          </w:p>
        </w:tc>
      </w:tr>
    </w:tbl>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1. Накнада за прекорачење прописаног осовинског оптерећења возила или скупа возила        за двоструке, троструке и вишеструке осовине, обрачунава се према формули:</w:t>
      </w:r>
    </w:p>
    <w:p w:rsidR="001B54C6" w:rsidRPr="00F464EF" w:rsidRDefault="001B54C6" w:rsidP="001B54C6">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Пво = Сво - Дво / Бо</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r w:rsidRPr="00F464EF">
        <w:rPr>
          <w:rFonts w:ascii="Times New Roman" w:hAnsi="Times New Roman" w:cs="Times New Roman"/>
          <w:sz w:val="24"/>
          <w:szCs w:val="24"/>
        </w:rPr>
        <w:tab/>
        <w:t xml:space="preserve">при чему се од стварног осовинског оптерећења двоструке, троструке и вишеструке </w:t>
      </w:r>
      <w:r w:rsidRPr="00F464EF">
        <w:rPr>
          <w:rFonts w:ascii="Times New Roman" w:hAnsi="Times New Roman" w:cs="Times New Roman"/>
          <w:sz w:val="24"/>
          <w:szCs w:val="24"/>
        </w:rPr>
        <w:tab/>
        <w:t>осовине (Сво) одузме дозвољено осовинско оптер</w:t>
      </w:r>
      <w:r>
        <w:rPr>
          <w:rFonts w:ascii="Times New Roman" w:hAnsi="Times New Roman" w:cs="Times New Roman"/>
          <w:sz w:val="24"/>
          <w:szCs w:val="24"/>
        </w:rPr>
        <w:t xml:space="preserve">ећење (Дво) и подели са бројем </w:t>
      </w:r>
      <w:r w:rsidRPr="00F464EF">
        <w:rPr>
          <w:rFonts w:ascii="Times New Roman" w:hAnsi="Times New Roman" w:cs="Times New Roman"/>
          <w:sz w:val="24"/>
          <w:szCs w:val="24"/>
        </w:rPr>
        <w:t>осовина (Бо), и добијена вредност прекорачења (Пво) помножи са дужином</w:t>
      </w:r>
      <w:r>
        <w:rPr>
          <w:rFonts w:ascii="Times New Roman" w:hAnsi="Times New Roman" w:cs="Times New Roman"/>
          <w:sz w:val="24"/>
          <w:szCs w:val="24"/>
        </w:rPr>
        <w:t xml:space="preserve"> пређеног </w:t>
      </w:r>
      <w:r w:rsidRPr="00F464EF">
        <w:rPr>
          <w:rFonts w:ascii="Times New Roman" w:hAnsi="Times New Roman" w:cs="Times New Roman"/>
          <w:sz w:val="24"/>
          <w:szCs w:val="24"/>
        </w:rPr>
        <w:t>пута (km).</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2.</w:t>
      </w:r>
      <w:r>
        <w:rPr>
          <w:rFonts w:ascii="Times New Roman" w:hAnsi="Times New Roman" w:cs="Times New Roman"/>
          <w:sz w:val="24"/>
          <w:szCs w:val="24"/>
        </w:rPr>
        <w:t xml:space="preserve"> </w:t>
      </w:r>
      <w:r w:rsidRPr="00F464EF">
        <w:rPr>
          <w:rFonts w:ascii="Times New Roman" w:hAnsi="Times New Roman" w:cs="Times New Roman"/>
          <w:sz w:val="24"/>
          <w:szCs w:val="24"/>
        </w:rPr>
        <w:t>Добијена прекорачења осовинског оптерећења, чије се вре</w:t>
      </w:r>
      <w:r>
        <w:rPr>
          <w:rFonts w:ascii="Times New Roman" w:hAnsi="Times New Roman" w:cs="Times New Roman"/>
          <w:sz w:val="24"/>
          <w:szCs w:val="24"/>
        </w:rPr>
        <w:t>дности завршавају до   ≤0,05</w:t>
      </w:r>
      <w:r w:rsidRPr="00F464EF">
        <w:rPr>
          <w:rFonts w:ascii="Times New Roman" w:hAnsi="Times New Roman" w:cs="Times New Roman"/>
          <w:sz w:val="24"/>
          <w:szCs w:val="24"/>
        </w:rPr>
        <w:t xml:space="preserve">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F464EF">
        <w:rPr>
          <w:rFonts w:ascii="Times New Roman" w:hAnsi="Times New Roman" w:cs="Times New Roman"/>
          <w:sz w:val="24"/>
          <w:szCs w:val="24"/>
        </w:rPr>
        <w:t>Збир очитаних накнада за осовине или скупове осовина, чини накнаду за прекорачење дозвољеног осовинског оптерећења.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464EF">
        <w:rPr>
          <w:rFonts w:ascii="Times New Roman" w:hAnsi="Times New Roman" w:cs="Times New Roman"/>
          <w:sz w:val="24"/>
          <w:szCs w:val="24"/>
        </w:rPr>
        <w:t>Укупна накнада рачуна се тако, да се накнада  за по</w:t>
      </w:r>
      <w:r>
        <w:rPr>
          <w:rFonts w:ascii="Times New Roman" w:hAnsi="Times New Roman" w:cs="Times New Roman"/>
          <w:sz w:val="24"/>
          <w:szCs w:val="24"/>
        </w:rPr>
        <w:t xml:space="preserve">јединачно прекорачење (дин/km) </w:t>
      </w:r>
      <w:r w:rsidRPr="00F464EF">
        <w:rPr>
          <w:rFonts w:ascii="Times New Roman" w:hAnsi="Times New Roman" w:cs="Times New Roman"/>
          <w:sz w:val="24"/>
          <w:szCs w:val="24"/>
        </w:rPr>
        <w:t xml:space="preserve">  помножи са удаљеношћу (км) од места поласка до</w:t>
      </w:r>
      <w:r>
        <w:rPr>
          <w:rFonts w:ascii="Times New Roman" w:hAnsi="Times New Roman" w:cs="Times New Roman"/>
          <w:sz w:val="24"/>
          <w:szCs w:val="24"/>
        </w:rPr>
        <w:t xml:space="preserve"> места доласка ванредног</w:t>
      </w:r>
      <w:r w:rsidRPr="00F464EF">
        <w:rPr>
          <w:rFonts w:ascii="Times New Roman" w:hAnsi="Times New Roman" w:cs="Times New Roman"/>
          <w:sz w:val="24"/>
          <w:szCs w:val="24"/>
        </w:rPr>
        <w:t xml:space="preserve"> превоза.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F464EF">
        <w:rPr>
          <w:rFonts w:ascii="Times New Roman" w:hAnsi="Times New Roman" w:cs="Times New Roman"/>
          <w:sz w:val="24"/>
          <w:szCs w:val="24"/>
        </w:rPr>
        <w:t>Ако возило или скуп возила са или без терета, прекор</w:t>
      </w:r>
      <w:r>
        <w:rPr>
          <w:rFonts w:ascii="Times New Roman" w:hAnsi="Times New Roman" w:cs="Times New Roman"/>
          <w:sz w:val="24"/>
          <w:szCs w:val="24"/>
        </w:rPr>
        <w:t xml:space="preserve">ачује више вредности, укупна  </w:t>
      </w:r>
      <w:r w:rsidRPr="00F464EF">
        <w:rPr>
          <w:rFonts w:ascii="Times New Roman" w:hAnsi="Times New Roman" w:cs="Times New Roman"/>
          <w:sz w:val="24"/>
          <w:szCs w:val="24"/>
        </w:rPr>
        <w:t xml:space="preserve"> накнада се израчунава, тако што се накнаде за свак</w:t>
      </w:r>
      <w:r>
        <w:rPr>
          <w:rFonts w:ascii="Times New Roman" w:hAnsi="Times New Roman" w:cs="Times New Roman"/>
          <w:sz w:val="24"/>
          <w:szCs w:val="24"/>
        </w:rPr>
        <w:t xml:space="preserve">о појединачно прекорачење </w:t>
      </w:r>
      <w:r w:rsidRPr="00F464EF">
        <w:rPr>
          <w:rFonts w:ascii="Times New Roman" w:hAnsi="Times New Roman" w:cs="Times New Roman"/>
          <w:sz w:val="24"/>
          <w:szCs w:val="24"/>
        </w:rPr>
        <w:t xml:space="preserve"> (дин/km) саберу и помноже са удаљеношћу (km) од ме</w:t>
      </w:r>
      <w:r>
        <w:rPr>
          <w:rFonts w:ascii="Times New Roman" w:hAnsi="Times New Roman" w:cs="Times New Roman"/>
          <w:sz w:val="24"/>
          <w:szCs w:val="24"/>
        </w:rPr>
        <w:t>ста поласка до места доласка</w:t>
      </w:r>
      <w:r w:rsidRPr="00F464EF">
        <w:rPr>
          <w:rFonts w:ascii="Times New Roman" w:hAnsi="Times New Roman" w:cs="Times New Roman"/>
          <w:sz w:val="24"/>
          <w:szCs w:val="24"/>
        </w:rPr>
        <w:t xml:space="preserve"> ванредног превоза.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F464EF">
        <w:rPr>
          <w:rFonts w:ascii="Times New Roman" w:hAnsi="Times New Roman" w:cs="Times New Roman"/>
          <w:sz w:val="24"/>
          <w:szCs w:val="24"/>
        </w:rPr>
        <w:t>Приликом рачунања укупно пређених километара ванр</w:t>
      </w:r>
      <w:r>
        <w:rPr>
          <w:rFonts w:ascii="Times New Roman" w:hAnsi="Times New Roman" w:cs="Times New Roman"/>
          <w:sz w:val="24"/>
          <w:szCs w:val="24"/>
        </w:rPr>
        <w:t xml:space="preserve">едног превоза, сваки започети </w:t>
      </w:r>
      <w:r w:rsidRPr="00F464EF">
        <w:rPr>
          <w:rFonts w:ascii="Times New Roman" w:hAnsi="Times New Roman" w:cs="Times New Roman"/>
          <w:sz w:val="24"/>
          <w:szCs w:val="24"/>
        </w:rPr>
        <w:t xml:space="preserve"> километар узима се као пуни километар.</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Прекорачење највећег дoзвoљeнoг oсoвинскoг oптeрeћeња вoзила из става 1. овог члана се утврђује као разлика стварног осовинског оптерећења и дозвољеног осовинског оптерећења. Прекорачење за двоструке, троструке и вишеструке осовине, обрачунава се као количник разлике стварног осовинског оптерећења двоструке, троструке и вишеструке осовине и дозвољеног осовинског оптерећења и броја осовина. </w:t>
      </w:r>
    </w:p>
    <w:p w:rsidR="006B00D0" w:rsidRDefault="001B54C6" w:rsidP="00CC7C49">
      <w:pPr>
        <w:jc w:val="both"/>
        <w:rPr>
          <w:rFonts w:ascii="Times New Roman" w:hAnsi="Times New Roman" w:cs="Times New Roman"/>
          <w:sz w:val="24"/>
          <w:szCs w:val="24"/>
        </w:rPr>
      </w:pPr>
      <w:r w:rsidRPr="00F464EF">
        <w:rPr>
          <w:rFonts w:ascii="Times New Roman" w:hAnsi="Times New Roman" w:cs="Times New Roman"/>
          <w:sz w:val="24"/>
          <w:szCs w:val="24"/>
          <w:highlight w:val="white"/>
        </w:rPr>
        <w:lastRenderedPageBreak/>
        <w:tab/>
        <w:t>Највећа дозвољена дужина, ширина, висина возила, односно највеће осовинско оптерећење је највећа дозвољена дужина, ширина, висина возила, односно највеће осовинско оптерећење у складу са прописима којима се уређује безбедност саобраћаја на путевима</w:t>
      </w:r>
      <w:r w:rsidRPr="00F464EF">
        <w:rPr>
          <w:rFonts w:ascii="Times New Roman" w:hAnsi="Times New Roman" w:cs="Times New Roman"/>
          <w:sz w:val="24"/>
          <w:szCs w:val="24"/>
        </w:rPr>
        <w:t>.</w:t>
      </w:r>
    </w:p>
    <w:p w:rsidR="00F464EF" w:rsidRPr="00CC7C49" w:rsidRDefault="00F464EF" w:rsidP="00040801">
      <w:pPr>
        <w:spacing w:after="0"/>
        <w:jc w:val="both"/>
        <w:rPr>
          <w:rFonts w:ascii="Times New Roman" w:hAnsi="Times New Roman" w:cs="Times New Roman"/>
          <w:sz w:val="24"/>
          <w:szCs w:val="24"/>
        </w:rPr>
      </w:pPr>
    </w:p>
    <w:p w:rsidR="00F464EF" w:rsidRPr="00F04790" w:rsidRDefault="00F464EF" w:rsidP="00F464EF">
      <w:pPr>
        <w:jc w:val="both"/>
        <w:rPr>
          <w:rFonts w:ascii="Times New Roman" w:hAnsi="Times New Roman" w:cs="Times New Roman"/>
          <w:b/>
          <w:sz w:val="24"/>
          <w:szCs w:val="24"/>
        </w:rPr>
      </w:pPr>
      <w:r w:rsidRPr="00F04790">
        <w:rPr>
          <w:rFonts w:ascii="Times New Roman" w:hAnsi="Times New Roman" w:cs="Times New Roman"/>
          <w:b/>
          <w:sz w:val="24"/>
          <w:szCs w:val="24"/>
        </w:rPr>
        <w:t>7. Висина накнаде за возила или прикључна возила за која се издаје временска дозвола</w:t>
      </w:r>
    </w:p>
    <w:p w:rsidR="00F464EF" w:rsidRPr="00F464EF" w:rsidRDefault="00F464EF" w:rsidP="00742839">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За возила или прикључна возила за која се издаје временска дозвола утврђује се годишња накнада, чија је висина:    </w:t>
      </w:r>
    </w:p>
    <w:tbl>
      <w:tblPr>
        <w:tblW w:w="9072" w:type="dxa"/>
        <w:tblInd w:w="10" w:type="dxa"/>
        <w:tblLayout w:type="fixed"/>
        <w:tblCellMar>
          <w:top w:w="28" w:type="dxa"/>
          <w:left w:w="0" w:type="dxa"/>
          <w:bottom w:w="28" w:type="dxa"/>
          <w:right w:w="28" w:type="dxa"/>
        </w:tblCellMar>
        <w:tblLook w:val="0000"/>
      </w:tblPr>
      <w:tblGrid>
        <w:gridCol w:w="5130"/>
        <w:gridCol w:w="3942"/>
      </w:tblGrid>
      <w:tr w:rsidR="00F464EF" w:rsidRPr="00F464EF" w:rsidTr="00A303FF">
        <w:tc>
          <w:tcPr>
            <w:tcW w:w="5130" w:type="dxa"/>
            <w:tcBorders>
              <w:top w:val="single" w:sz="8" w:space="0" w:color="000000"/>
              <w:left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Врста накнаде</w:t>
            </w:r>
          </w:p>
        </w:tc>
        <w:tc>
          <w:tcPr>
            <w:tcW w:w="3942" w:type="dxa"/>
            <w:tcBorders>
              <w:top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годишњи износ у динарима</w:t>
            </w:r>
          </w:p>
        </w:tc>
      </w:tr>
      <w:tr w:rsidR="00F464EF" w:rsidRPr="00F464EF" w:rsidTr="00A303FF">
        <w:tblPrEx>
          <w:tblCellMar>
            <w:top w:w="0" w:type="dxa"/>
          </w:tblCellMar>
        </w:tblPrEx>
        <w:tc>
          <w:tcPr>
            <w:tcW w:w="5130" w:type="dxa"/>
            <w:tcBorders>
              <w:left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Накнада за возила или прикључна возила за која се издаје временска дозвола</w:t>
            </w:r>
          </w:p>
        </w:tc>
        <w:tc>
          <w:tcPr>
            <w:tcW w:w="3942" w:type="dxa"/>
            <w:tcBorders>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55.00</w:t>
            </w:r>
            <w:r w:rsidR="00F16915">
              <w:rPr>
                <w:rFonts w:ascii="Times New Roman" w:hAnsi="Times New Roman" w:cs="Times New Roman"/>
                <w:sz w:val="24"/>
                <w:szCs w:val="24"/>
              </w:rPr>
              <w:t>0</w:t>
            </w:r>
          </w:p>
        </w:tc>
      </w:tr>
    </w:tbl>
    <w:p w:rsidR="00F464EF" w:rsidRPr="00F464EF" w:rsidRDefault="00F464EF" w:rsidP="00F464EF">
      <w:pPr>
        <w:jc w:val="both"/>
        <w:rPr>
          <w:rFonts w:ascii="Times New Roman" w:hAnsi="Times New Roman" w:cs="Times New Roman"/>
          <w:sz w:val="24"/>
          <w:szCs w:val="24"/>
        </w:rPr>
      </w:pPr>
    </w:p>
    <w:p w:rsidR="00F464EF" w:rsidRPr="00742839" w:rsidRDefault="002E76FC" w:rsidP="00742839">
      <w:pPr>
        <w:jc w:val="center"/>
        <w:rPr>
          <w:rFonts w:ascii="Times New Roman" w:hAnsi="Times New Roman" w:cs="Times New Roman"/>
          <w:b/>
          <w:sz w:val="24"/>
          <w:szCs w:val="24"/>
        </w:rPr>
      </w:pPr>
      <w:r>
        <w:rPr>
          <w:rFonts w:ascii="Times New Roman" w:hAnsi="Times New Roman" w:cs="Times New Roman"/>
          <w:b/>
          <w:sz w:val="24"/>
          <w:szCs w:val="24"/>
        </w:rPr>
        <w:t>Члан 22</w:t>
      </w:r>
      <w:r w:rsidR="00742839">
        <w:rPr>
          <w:rFonts w:ascii="Times New Roman" w:hAnsi="Times New Roman" w:cs="Times New Roman"/>
          <w:b/>
          <w:sz w:val="24"/>
          <w:szCs w:val="24"/>
        </w:rPr>
        <w:t>.</w:t>
      </w:r>
    </w:p>
    <w:p w:rsidR="00F464EF" w:rsidRPr="00F464EF" w:rsidRDefault="00F464EF" w:rsidP="00040801">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Накнаду за ванредни превоз утврђује управљач јавног пута </w:t>
      </w:r>
      <w:r w:rsidR="00A303FF">
        <w:rPr>
          <w:rFonts w:ascii="Times New Roman" w:hAnsi="Times New Roman" w:cs="Times New Roman"/>
          <w:sz w:val="24"/>
          <w:szCs w:val="24"/>
        </w:rPr>
        <w:t xml:space="preserve">Општине Владичин Хан, </w:t>
      </w:r>
      <w:r w:rsidRPr="00F464EF">
        <w:rPr>
          <w:rFonts w:ascii="Times New Roman" w:hAnsi="Times New Roman" w:cs="Times New Roman"/>
          <w:sz w:val="24"/>
          <w:szCs w:val="24"/>
        </w:rPr>
        <w:t>за вoзилo сa или бeз тeрeтa решењем у року од осам дана од дана подношења захтева.</w:t>
      </w:r>
    </w:p>
    <w:p w:rsidR="00F464EF" w:rsidRPr="00F464EF" w:rsidRDefault="00F464EF" w:rsidP="00040801">
      <w:pPr>
        <w:spacing w:after="0"/>
        <w:ind w:firstLine="708"/>
        <w:jc w:val="both"/>
        <w:rPr>
          <w:rFonts w:ascii="Times New Roman" w:hAnsi="Times New Roman" w:cs="Times New Roman"/>
          <w:sz w:val="24"/>
          <w:szCs w:val="24"/>
        </w:rPr>
      </w:pPr>
      <w:bookmarkStart w:id="0" w:name="_Hlk526603695"/>
      <w:bookmarkEnd w:id="0"/>
      <w:r w:rsidRPr="00F464EF">
        <w:rPr>
          <w:rFonts w:ascii="Times New Roman" w:hAnsi="Times New Roman" w:cs="Times New Roman"/>
          <w:sz w:val="24"/>
          <w:szCs w:val="24"/>
        </w:rPr>
        <w:t>Кaдa вoзилo, сa или бeз тeрeтa прeкoрaчуje дoзвoљeну дужину, ширину и висину н</w:t>
      </w:r>
      <w:r w:rsidR="00A303FF">
        <w:rPr>
          <w:rFonts w:ascii="Times New Roman" w:hAnsi="Times New Roman" w:cs="Times New Roman"/>
          <w:sz w:val="24"/>
          <w:szCs w:val="24"/>
        </w:rPr>
        <w:t>a вишe мeстa накнада из члана 21</w:t>
      </w:r>
      <w:r w:rsidRPr="00F464EF">
        <w:rPr>
          <w:rFonts w:ascii="Times New Roman" w:hAnsi="Times New Roman" w:cs="Times New Roman"/>
          <w:sz w:val="24"/>
          <w:szCs w:val="24"/>
        </w:rPr>
        <w:t>. став 1.  овe одлуке утврђује се зa свaку врсту прeкoрaчeњa пoсeбнo, и то за сaмo нajвeћу димeнзиjу из свaкoг прeкoрaчeњa применом висин</w:t>
      </w:r>
      <w:r w:rsidR="00A303FF">
        <w:rPr>
          <w:rFonts w:ascii="Times New Roman" w:hAnsi="Times New Roman" w:cs="Times New Roman"/>
          <w:sz w:val="24"/>
          <w:szCs w:val="24"/>
        </w:rPr>
        <w:t>е накнаде прописане  у члану  21</w:t>
      </w:r>
      <w:r w:rsidRPr="00F464EF">
        <w:rPr>
          <w:rFonts w:ascii="Times New Roman" w:hAnsi="Times New Roman" w:cs="Times New Roman"/>
          <w:sz w:val="24"/>
          <w:szCs w:val="24"/>
        </w:rPr>
        <w:t>. став 1. тачка 1. ове одлуке.</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Уколико вoзилo, сa или бeз тeрeтa, прeкoрaчуje вишe димeнзиja, укупнa нaкнaдa прeдстaвљa збир нaкнaдa зa прeкoрaчeњa пo пojeдиним димeнзиjaмa. </w:t>
      </w:r>
    </w:p>
    <w:p w:rsidR="00F464EF" w:rsidRPr="00F464EF" w:rsidRDefault="00F464EF" w:rsidP="00040801">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Укупaн изнoс нaкнaдe зa прeкoрaчeњe нajвeћих дoзвoљeних димeнзиja вoзилa oбрaчунaвa сe као производ збира jeдиничних нaкнaдa зa дужину, ширину, висину (din/km) и дужине рeлaциje d изражене у километрима (km). </w:t>
      </w:r>
    </w:p>
    <w:p w:rsidR="00F464EF" w:rsidRPr="00F464EF" w:rsidRDefault="00A303FF" w:rsidP="00A303FF">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став 1.  овe одлуке   за прекорачење укупне масе возила или скупа возила изнад 40t, односно када је законом прописана мања дозвољена укупна маса возила или скупа возила и 44t за троосовинско моторно возило са двоосовинском или троосовинском полуприколицом када се превози 40-стопни ISO контејнер као комбинована превозна операција, обрачунава се као производ виси</w:t>
      </w:r>
      <w:r>
        <w:rPr>
          <w:rFonts w:ascii="Times New Roman" w:hAnsi="Times New Roman" w:cs="Times New Roman"/>
          <w:sz w:val="24"/>
          <w:szCs w:val="24"/>
        </w:rPr>
        <w:t>не накнада прописаних у члану 21</w:t>
      </w:r>
      <w:r w:rsidR="00F464EF" w:rsidRPr="00F464EF">
        <w:rPr>
          <w:rFonts w:ascii="Times New Roman" w:hAnsi="Times New Roman" w:cs="Times New Roman"/>
          <w:sz w:val="24"/>
          <w:szCs w:val="24"/>
        </w:rPr>
        <w:t>. став 1. тачка 2. овe одлуке   и дужине пређене релације.   За прекорачења већа од 160,00 t обрачунава се 9675,70 дин/km + 100 дин/km за сваку следећу тону.</w:t>
      </w:r>
    </w:p>
    <w:p w:rsidR="00F464EF" w:rsidRPr="00F464EF" w:rsidRDefault="00A303FF" w:rsidP="00040801">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став 1.  овe одлуке  овог закона обрачунава се за вoзилo сa или бeз прикључнoг вoзилa нa jeднoj или вишe jeднoструких oсoвинa, или нa двoструкoj, трoструкoj или вишeструкoj oсoвини које прeкoрaчуje дoзвoљeнo oсoвинскo oптeрeћeњe, множењем вис</w:t>
      </w:r>
      <w:r>
        <w:rPr>
          <w:rFonts w:ascii="Times New Roman" w:hAnsi="Times New Roman" w:cs="Times New Roman"/>
          <w:sz w:val="24"/>
          <w:szCs w:val="24"/>
        </w:rPr>
        <w:t>ине накнаде прописане у члана 21</w:t>
      </w:r>
      <w:r w:rsidR="00F464EF" w:rsidRPr="00F464EF">
        <w:rPr>
          <w:rFonts w:ascii="Times New Roman" w:hAnsi="Times New Roman" w:cs="Times New Roman"/>
          <w:sz w:val="24"/>
          <w:szCs w:val="24"/>
        </w:rPr>
        <w:t xml:space="preserve">. став 1. тачка </w:t>
      </w:r>
      <w:r w:rsidR="00F464EF" w:rsidRPr="00F464EF">
        <w:rPr>
          <w:rFonts w:ascii="Times New Roman" w:hAnsi="Times New Roman" w:cs="Times New Roman"/>
          <w:sz w:val="24"/>
          <w:szCs w:val="24"/>
        </w:rPr>
        <w:lastRenderedPageBreak/>
        <w:t xml:space="preserve">3. овe одлуке   за утврђено прекорачење са дужином пређеног пута изражене у километрима (km). </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За превозе који се врше по једној дозволи за више идентичних превоза, накнада се обрачунава тако што се накнада за појединачни превоз множи са бројем одобрених превоза.</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Утврђена обавеза из става 1. овог члана плаћа се пре отпочињања ванредног превоза, а најкасније у року од 15 дана од дана утврђивања висине накнаде.</w:t>
      </w:r>
    </w:p>
    <w:p w:rsidR="00F464EF" w:rsidRPr="00F464EF" w:rsidRDefault="00F464EF" w:rsidP="00040801">
      <w:pPr>
        <w:spacing w:after="0"/>
        <w:jc w:val="both"/>
        <w:rPr>
          <w:rFonts w:ascii="Times New Roman" w:hAnsi="Times New Roman" w:cs="Times New Roman"/>
          <w:sz w:val="24"/>
          <w:szCs w:val="24"/>
        </w:rPr>
      </w:pPr>
    </w:p>
    <w:p w:rsidR="00F464EF" w:rsidRPr="00536C16" w:rsidRDefault="00F464EF" w:rsidP="00040801">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r w:rsidR="00040801">
        <w:rPr>
          <w:rFonts w:ascii="Times New Roman" w:hAnsi="Times New Roman" w:cs="Times New Roman"/>
          <w:sz w:val="24"/>
          <w:szCs w:val="24"/>
          <w:highlight w:val="white"/>
        </w:rPr>
        <w:t xml:space="preserve"> </w:t>
      </w:r>
    </w:p>
    <w:p w:rsidR="00F464EF" w:rsidRPr="00F464EF" w:rsidRDefault="00F464EF" w:rsidP="00F464EF">
      <w:pPr>
        <w:jc w:val="both"/>
        <w:rPr>
          <w:rFonts w:ascii="Times New Roman" w:hAnsi="Times New Roman" w:cs="Times New Roman"/>
          <w:sz w:val="24"/>
          <w:szCs w:val="24"/>
          <w:highlight w:val="white"/>
        </w:rPr>
      </w:pPr>
    </w:p>
    <w:p w:rsidR="00F464EF" w:rsidRPr="00040801" w:rsidRDefault="00F464EF" w:rsidP="00F464EF">
      <w:pPr>
        <w:jc w:val="both"/>
        <w:rPr>
          <w:rFonts w:ascii="Times New Roman" w:hAnsi="Times New Roman" w:cs="Times New Roman"/>
          <w:b/>
          <w:sz w:val="24"/>
          <w:szCs w:val="24"/>
        </w:rPr>
      </w:pPr>
      <w:r w:rsidRPr="00040801">
        <w:rPr>
          <w:rFonts w:ascii="Times New Roman" w:hAnsi="Times New Roman" w:cs="Times New Roman"/>
          <w:b/>
          <w:sz w:val="24"/>
          <w:szCs w:val="24"/>
        </w:rPr>
        <w:t>2. НАКНАДА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w:t>
      </w:r>
    </w:p>
    <w:p w:rsidR="00F464EF" w:rsidRPr="00040801" w:rsidRDefault="002E76FC" w:rsidP="00040801">
      <w:pPr>
        <w:jc w:val="center"/>
        <w:rPr>
          <w:rFonts w:ascii="Times New Roman" w:hAnsi="Times New Roman" w:cs="Times New Roman"/>
          <w:b/>
          <w:sz w:val="24"/>
          <w:szCs w:val="24"/>
        </w:rPr>
      </w:pPr>
      <w:r>
        <w:rPr>
          <w:rFonts w:ascii="Times New Roman" w:hAnsi="Times New Roman" w:cs="Times New Roman"/>
          <w:b/>
          <w:sz w:val="24"/>
          <w:szCs w:val="24"/>
        </w:rPr>
        <w:t>Члан 23</w:t>
      </w:r>
      <w:r w:rsidR="00040801">
        <w:rPr>
          <w:rFonts w:ascii="Times New Roman" w:hAnsi="Times New Roman" w:cs="Times New Roman"/>
          <w:b/>
          <w:sz w:val="24"/>
          <w:szCs w:val="24"/>
        </w:rPr>
        <w:t>.</w:t>
      </w:r>
    </w:p>
    <w:p w:rsidR="00F464EF" w:rsidRPr="00F464EF" w:rsidRDefault="00F464EF" w:rsidP="00040801">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средстава за оглашавање поред</w:t>
      </w:r>
      <w:r w:rsidR="005645DF">
        <w:rPr>
          <w:rFonts w:ascii="Times New Roman" w:hAnsi="Times New Roman" w:cs="Times New Roman"/>
          <w:sz w:val="24"/>
          <w:szCs w:val="24"/>
        </w:rPr>
        <w:t>,</w:t>
      </w:r>
      <w:r w:rsidRPr="00F464EF">
        <w:rPr>
          <w:rFonts w:ascii="Times New Roman" w:hAnsi="Times New Roman" w:cs="Times New Roman"/>
          <w:sz w:val="24"/>
          <w:szCs w:val="24"/>
        </w:rPr>
        <w:t xml:space="preserve"> односно на </w:t>
      </w:r>
      <w:bookmarkStart w:id="1" w:name="_Hlk526604524"/>
      <w:bookmarkEnd w:id="1"/>
      <w:r w:rsidRPr="00F464EF">
        <w:rPr>
          <w:rFonts w:ascii="Times New Roman" w:hAnsi="Times New Roman" w:cs="Times New Roman"/>
          <w:sz w:val="24"/>
          <w:szCs w:val="24"/>
        </w:rPr>
        <w:t>улицама и општинским путевима, односно на другом земљишту које користи управљач улице или општинског пута (у даљем тексту: накнада за постављање рекламних табли поред општинског пута) је лице које је поставило средство за оглашавање на основу плана постављања средстава за оглашавање на улицама и општинским путевима, након спроведеног поступка јавног конкурса односно кроз реализацију пројекта јавно – приватног партнерства са елементом концесије.</w:t>
      </w:r>
    </w:p>
    <w:p w:rsidR="00F464EF" w:rsidRPr="005645D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Ближе услове и критеријуме за спровођење јавног конкурса односно за реализацију пројекта јавно – приватног партнерства са елементом концесије, из става 1. овог члана, укључујући и начин одређивања накнаде за постављање рекламних табли поред општинског пута, уређује се актом надлежног органа јединице локалне самоуправе</w:t>
      </w:r>
      <w:r w:rsidR="005645DF">
        <w:rPr>
          <w:rFonts w:ascii="Times New Roman" w:hAnsi="Times New Roman" w:cs="Times New Roman"/>
          <w:sz w:val="24"/>
          <w:szCs w:val="24"/>
        </w:rPr>
        <w:t>.</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24</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bookmarkStart w:id="2" w:name="_Hlk526604615"/>
      <w:bookmarkEnd w:id="2"/>
      <w:r w:rsidRPr="00F464EF">
        <w:rPr>
          <w:rFonts w:ascii="Times New Roman" w:hAnsi="Times New Roman" w:cs="Times New Roman"/>
          <w:sz w:val="24"/>
          <w:szCs w:val="24"/>
        </w:rPr>
        <w:t xml:space="preserve">Основица накнаде за постављање рекламних табли поред општинског пута је укупна површина свих страна за оглашавање постављене табле изражена у метрима квадратним (m2). </w:t>
      </w:r>
    </w:p>
    <w:p w:rsidR="00F464EF" w:rsidRPr="00341ABC" w:rsidRDefault="00F464EF" w:rsidP="00341ABC">
      <w:pPr>
        <w:jc w:val="center"/>
        <w:rPr>
          <w:rFonts w:ascii="Times New Roman" w:hAnsi="Times New Roman" w:cs="Times New Roman"/>
          <w:b/>
          <w:sz w:val="24"/>
          <w:szCs w:val="24"/>
        </w:rPr>
      </w:pPr>
      <w:r w:rsidRPr="00341ABC">
        <w:rPr>
          <w:rFonts w:ascii="Times New Roman" w:hAnsi="Times New Roman" w:cs="Times New Roman"/>
          <w:b/>
          <w:sz w:val="24"/>
          <w:szCs w:val="24"/>
        </w:rPr>
        <w:t>Ч</w:t>
      </w:r>
      <w:r w:rsidR="002E76FC">
        <w:rPr>
          <w:rFonts w:ascii="Times New Roman" w:hAnsi="Times New Roman" w:cs="Times New Roman"/>
          <w:b/>
          <w:sz w:val="24"/>
          <w:szCs w:val="24"/>
        </w:rPr>
        <w:t>лан 25</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Висина минималне накнаде за постављање рекламних табли поред општинског пута, је:</w:t>
      </w:r>
    </w:p>
    <w:tbl>
      <w:tblPr>
        <w:tblW w:w="9810" w:type="dxa"/>
        <w:tblInd w:w="-440" w:type="dxa"/>
        <w:tblLayout w:type="fixed"/>
        <w:tblCellMar>
          <w:top w:w="28" w:type="dxa"/>
          <w:left w:w="0" w:type="dxa"/>
          <w:bottom w:w="28" w:type="dxa"/>
          <w:right w:w="28" w:type="dxa"/>
        </w:tblCellMar>
        <w:tblLook w:val="0000"/>
      </w:tblPr>
      <w:tblGrid>
        <w:gridCol w:w="5220"/>
        <w:gridCol w:w="4590"/>
      </w:tblGrid>
      <w:tr w:rsidR="00F464EF" w:rsidRPr="00F464EF" w:rsidTr="005645DF">
        <w:tc>
          <w:tcPr>
            <w:tcW w:w="5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За постављање средстава за оглашавање поред општинских путева, односно улица, односно на </w:t>
            </w:r>
            <w:r w:rsidRPr="00F464EF">
              <w:rPr>
                <w:rFonts w:ascii="Times New Roman" w:hAnsi="Times New Roman" w:cs="Times New Roman"/>
                <w:sz w:val="24"/>
                <w:szCs w:val="24"/>
              </w:rPr>
              <w:lastRenderedPageBreak/>
              <w:t xml:space="preserve">другом земљишту које користи управљач улице или општинског пута </w:t>
            </w:r>
          </w:p>
        </w:tc>
        <w:tc>
          <w:tcPr>
            <w:tcW w:w="4590"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Најнижа висина дневне накнаде у динарима</w:t>
            </w:r>
          </w:p>
        </w:tc>
      </w:tr>
      <w:tr w:rsidR="00F464EF" w:rsidRPr="00F464EF" w:rsidTr="005645DF">
        <w:tblPrEx>
          <w:tblCellMar>
            <w:top w:w="0" w:type="dxa"/>
          </w:tblCellMar>
        </w:tblPrEx>
        <w:tc>
          <w:tcPr>
            <w:tcW w:w="522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дневно/м2</w:t>
            </w:r>
          </w:p>
        </w:tc>
        <w:tc>
          <w:tcPr>
            <w:tcW w:w="459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17,00</w:t>
            </w:r>
          </w:p>
        </w:tc>
      </w:tr>
    </w:tbl>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26</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Накнаду за постављање рекламних табли на општинском путу, утврђује јединица локалне самоуправе приликом закључивања уговора са обвезником накнаде по окончаном јавном конкурсу, односно уговора о јавно – приватном партнерству. </w:t>
      </w:r>
    </w:p>
    <w:p w:rsidR="00F464EF" w:rsidRPr="00D56990" w:rsidRDefault="00F464EF" w:rsidP="00341ABC">
      <w:pPr>
        <w:ind w:firstLine="708"/>
        <w:jc w:val="both"/>
        <w:rPr>
          <w:rFonts w:ascii="Times New Roman" w:hAnsi="Times New Roman" w:cs="Times New Roman"/>
          <w:sz w:val="24"/>
          <w:szCs w:val="24"/>
        </w:rPr>
      </w:pPr>
      <w:r w:rsidRPr="004F5E93">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F464EF" w:rsidRPr="00341ABC" w:rsidRDefault="00F464EF" w:rsidP="00F464EF">
      <w:pPr>
        <w:jc w:val="both"/>
        <w:rPr>
          <w:rFonts w:ascii="Times New Roman" w:hAnsi="Times New Roman" w:cs="Times New Roman"/>
          <w:b/>
          <w:sz w:val="24"/>
          <w:szCs w:val="24"/>
        </w:rPr>
      </w:pPr>
      <w:r w:rsidRPr="00341ABC">
        <w:rPr>
          <w:rFonts w:ascii="Times New Roman" w:hAnsi="Times New Roman" w:cs="Times New Roman"/>
          <w:b/>
          <w:sz w:val="24"/>
          <w:szCs w:val="24"/>
        </w:rPr>
        <w:t>3. НАКНАДА ЗА КОРИШЋЕЊЕ ДЕЛОВА ПУТНОГ ЗЕМЉИШТА ЈАВНОГ ПУТА И ДРУГОГ ЗЕМЉИШТА КОЈЕ КОРИСТИ УПРАВЉАЧ ЈАВНОГ ПУТА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27</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коришћење делова путног земљишта јавног пута и другог земљишта које користи управљач јавног пута (у даљем тексту: накнада за коришћење делова путног земљишта), а које је у општој употреби је корисник тог земљишта.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28</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Основица накнаде за коришћење делова путног земљишта је </w:t>
      </w:r>
      <w:bookmarkStart w:id="3" w:name="_Hlk526607420"/>
      <w:bookmarkEnd w:id="3"/>
      <w:r w:rsidRPr="00F464EF">
        <w:rPr>
          <w:rFonts w:ascii="Times New Roman" w:hAnsi="Times New Roman" w:cs="Times New Roman"/>
          <w:sz w:val="24"/>
          <w:szCs w:val="24"/>
        </w:rPr>
        <w:t>метар квадратни (m²) путног земљишта у зависности од значаја пута, а које обвезник накнаде користи за приступ и изградњу објеката, осим домаћинства.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29</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bookmarkStart w:id="4" w:name="_Hlk526607489"/>
      <w:bookmarkEnd w:id="4"/>
      <w:r w:rsidRPr="00F464EF">
        <w:rPr>
          <w:rFonts w:ascii="Times New Roman" w:hAnsi="Times New Roman" w:cs="Times New Roman"/>
          <w:sz w:val="24"/>
          <w:szCs w:val="24"/>
        </w:rPr>
        <w:t xml:space="preserve"> Износ накнаде за коришћење путног земљишта општинског пута и улице и другог земљишта које користи управљач општинског пута и улице је:</w:t>
      </w:r>
    </w:p>
    <w:p w:rsidR="00F464EF" w:rsidRPr="00F464EF" w:rsidRDefault="00F464EF" w:rsidP="00F464EF">
      <w:pPr>
        <w:jc w:val="both"/>
        <w:rPr>
          <w:rFonts w:ascii="Times New Roman" w:hAnsi="Times New Roman" w:cs="Times New Roman"/>
          <w:sz w:val="24"/>
          <w:szCs w:val="24"/>
        </w:rPr>
      </w:pPr>
    </w:p>
    <w:tbl>
      <w:tblPr>
        <w:tblW w:w="9356" w:type="dxa"/>
        <w:tblInd w:w="10" w:type="dxa"/>
        <w:tblLayout w:type="fixed"/>
        <w:tblCellMar>
          <w:top w:w="28" w:type="dxa"/>
          <w:left w:w="0" w:type="dxa"/>
          <w:bottom w:w="28" w:type="dxa"/>
          <w:right w:w="28" w:type="dxa"/>
        </w:tblCellMar>
        <w:tblLook w:val="0000"/>
      </w:tblPr>
      <w:tblGrid>
        <w:gridCol w:w="524"/>
        <w:gridCol w:w="1366"/>
        <w:gridCol w:w="1300"/>
        <w:gridCol w:w="2300"/>
        <w:gridCol w:w="3866"/>
      </w:tblGrid>
      <w:tr w:rsidR="00F464EF" w:rsidRPr="00F464EF" w:rsidTr="004F5E93">
        <w:tc>
          <w:tcPr>
            <w:tcW w:w="18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Површина коришђеног</w:t>
            </w:r>
            <w:r w:rsidRPr="00F464EF">
              <w:rPr>
                <w:rFonts w:ascii="Times New Roman" w:hAnsi="Times New Roman" w:cs="Times New Roman"/>
                <w:sz w:val="24"/>
                <w:szCs w:val="24"/>
              </w:rPr>
              <w:br/>
              <w:t>путног земљишта</w:t>
            </w:r>
          </w:p>
        </w:tc>
        <w:tc>
          <w:tcPr>
            <w:tcW w:w="7466" w:type="dxa"/>
            <w:gridSpan w:val="3"/>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(динара/m² коришћеног путног земљишта)</w:t>
            </w:r>
          </w:p>
        </w:tc>
      </w:tr>
      <w:tr w:rsidR="00F464EF" w:rsidRPr="00F464EF" w:rsidTr="004F5E93">
        <w:tblPrEx>
          <w:tblCellMar>
            <w:top w:w="0" w:type="dxa"/>
          </w:tblCellMar>
        </w:tblPrEx>
        <w:tc>
          <w:tcPr>
            <w:tcW w:w="18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Општински пут</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креће јавни градски превоз</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не креће јавни градски превоз</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дo 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700</w:t>
            </w:r>
            <w:r w:rsidR="00F464EF" w:rsidRPr="00F464EF">
              <w:rPr>
                <w:rFonts w:ascii="Times New Roman" w:hAnsi="Times New Roman" w:cs="Times New Roman"/>
                <w:sz w:val="24"/>
                <w:szCs w:val="24"/>
              </w:rPr>
              <w:t>,00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C153C1">
            <w:pPr>
              <w:jc w:val="both"/>
              <w:rPr>
                <w:rFonts w:ascii="Times New Roman" w:hAnsi="Times New Roman" w:cs="Times New Roman"/>
                <w:sz w:val="24"/>
                <w:szCs w:val="24"/>
              </w:rPr>
            </w:pPr>
            <w:r>
              <w:rPr>
                <w:rFonts w:ascii="Times New Roman" w:hAnsi="Times New Roman" w:cs="Times New Roman"/>
                <w:sz w:val="24"/>
                <w:szCs w:val="24"/>
              </w:rPr>
              <w:t>7</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400,00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51 – 250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240,00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251 – 500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120,00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4</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преко 500 m²</w:t>
            </w: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60,00</w:t>
            </w:r>
          </w:p>
        </w:tc>
      </w:tr>
    </w:tbl>
    <w:p w:rsidR="004F22EA" w:rsidRPr="00D56990" w:rsidRDefault="004F22EA" w:rsidP="00D56990">
      <w:pPr>
        <w:rPr>
          <w:rFonts w:ascii="Times New Roman" w:hAnsi="Times New Roman" w:cs="Times New Roman"/>
          <w:b/>
          <w:sz w:val="24"/>
          <w:szCs w:val="24"/>
        </w:rPr>
      </w:pP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30</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Накнада за коришћење делова путног земљишта општинског пута</w:t>
      </w:r>
      <w:r w:rsidR="000B3F1F">
        <w:rPr>
          <w:rFonts w:ascii="Times New Roman" w:hAnsi="Times New Roman" w:cs="Times New Roman"/>
          <w:sz w:val="24"/>
          <w:szCs w:val="24"/>
        </w:rPr>
        <w:t xml:space="preserve">, </w:t>
      </w:r>
      <w:r w:rsidRPr="00F464EF">
        <w:rPr>
          <w:rFonts w:ascii="Times New Roman" w:hAnsi="Times New Roman" w:cs="Times New Roman"/>
          <w:sz w:val="24"/>
          <w:szCs w:val="24"/>
        </w:rPr>
        <w:t xml:space="preserve">утврђује се решењем  </w:t>
      </w:r>
      <w:r w:rsidR="000C256A">
        <w:rPr>
          <w:rFonts w:ascii="Times New Roman" w:hAnsi="Times New Roman" w:cs="Times New Roman"/>
          <w:sz w:val="24"/>
          <w:szCs w:val="24"/>
        </w:rPr>
        <w:t xml:space="preserve">управљача општинског пута </w:t>
      </w:r>
      <w:r w:rsidR="000B3F1F">
        <w:rPr>
          <w:rFonts w:ascii="Times New Roman" w:hAnsi="Times New Roman" w:cs="Times New Roman"/>
          <w:sz w:val="24"/>
          <w:szCs w:val="24"/>
        </w:rPr>
        <w:t>о</w:t>
      </w:r>
      <w:r w:rsidR="000B3F1F" w:rsidRPr="004F5E93">
        <w:rPr>
          <w:rFonts w:ascii="Times New Roman" w:hAnsi="Times New Roman" w:cs="Times New Roman"/>
          <w:sz w:val="24"/>
          <w:szCs w:val="24"/>
        </w:rPr>
        <w:t>пштине Владичин Хан</w:t>
      </w:r>
      <w:r w:rsidRPr="00F464EF">
        <w:rPr>
          <w:rFonts w:ascii="Times New Roman" w:hAnsi="Times New Roman" w:cs="Times New Roman"/>
          <w:sz w:val="24"/>
          <w:szCs w:val="24"/>
        </w:rPr>
        <w:t>.</w:t>
      </w:r>
    </w:p>
    <w:p w:rsidR="00CD5D7C" w:rsidRDefault="00F464EF" w:rsidP="00CD5D7C">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F464EF" w:rsidRPr="00341ABC" w:rsidRDefault="00F464EF" w:rsidP="00CD5D7C">
      <w:pPr>
        <w:ind w:firstLine="708"/>
        <w:jc w:val="both"/>
        <w:rPr>
          <w:rFonts w:ascii="Times New Roman" w:hAnsi="Times New Roman" w:cs="Times New Roman"/>
          <w:b/>
          <w:sz w:val="24"/>
          <w:szCs w:val="24"/>
        </w:rPr>
      </w:pPr>
      <w:r w:rsidRPr="00341ABC">
        <w:rPr>
          <w:rFonts w:ascii="Times New Roman" w:hAnsi="Times New Roman" w:cs="Times New Roman"/>
          <w:b/>
          <w:sz w:val="24"/>
          <w:szCs w:val="24"/>
        </w:rPr>
        <w:t>4. НАКНАДА ЗА ПОСТАВЉАЊЕ ВОДОВОДА, КАНАЛИЗАЦИЈЕ, ЕЛЕКТРИЧНИХ ВОДОВА, ЕЛЕКТРОНСКЕ КОМУНИКАЦИОНЕ МРЕЖЕ И СЛ. НА ЈАВНОМ ПУТУ</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31</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водовода, канализације, електричних водова, електронске комуникационе мреже и сл. на јавном путу и у заштитном појасу јавног пута (у даљем тексту: накнада за постављање инсталација) је лице које користи јавни пут за постављање инсталација.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32</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Основица накнаде за постављање инсталација је дужина постављених инсталација изражена у метрима (m).</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33</w:t>
      </w:r>
      <w:r w:rsidR="00341ABC">
        <w:rPr>
          <w:rFonts w:ascii="Times New Roman" w:hAnsi="Times New Roman" w:cs="Times New Roman"/>
          <w:b/>
          <w:sz w:val="24"/>
          <w:szCs w:val="24"/>
        </w:rPr>
        <w:t>.</w:t>
      </w:r>
    </w:p>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 xml:space="preserve"> Износ накнаде за постављање инсталација на општинском путу, утврђује се у износу од: </w:t>
      </w:r>
    </w:p>
    <w:tbl>
      <w:tblPr>
        <w:tblW w:w="9072" w:type="dxa"/>
        <w:tblInd w:w="10" w:type="dxa"/>
        <w:tblLayout w:type="fixed"/>
        <w:tblCellMar>
          <w:top w:w="28" w:type="dxa"/>
          <w:left w:w="0" w:type="dxa"/>
          <w:bottom w:w="28" w:type="dxa"/>
          <w:right w:w="28" w:type="dxa"/>
        </w:tblCellMar>
        <w:tblLook w:val="0000"/>
      </w:tblPr>
      <w:tblGrid>
        <w:gridCol w:w="2750"/>
        <w:gridCol w:w="6322"/>
      </w:tblGrid>
      <w:tr w:rsidR="00F464EF" w:rsidRPr="00F464EF" w:rsidTr="00D32993">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Инсталације</w:t>
            </w:r>
          </w:p>
        </w:tc>
        <w:tc>
          <w:tcPr>
            <w:tcW w:w="6322"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у динарима по метру постављених инсталација пречника до 0,01 метара*</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оптички каблови</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електро и гасне </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водовод и канализација</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20,00 дин/м</w:t>
            </w:r>
          </w:p>
        </w:tc>
      </w:tr>
    </w:tbl>
    <w:p w:rsidR="00F16915"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*За постављање инсталација поред, испод или изнад (укрштај) општинског пута и улице плаћа се накнада зависно од врсте инсталације, по метру постављених инсталација пречника (или ширине) до 0,01 метара, за инсталације већег пречника накнада се линеарно увећава сразмерно повећању пречника (или ширине).</w:t>
      </w:r>
    </w:p>
    <w:p w:rsidR="00D56990" w:rsidRPr="00D56990" w:rsidRDefault="00D56990" w:rsidP="00F464EF">
      <w:pPr>
        <w:jc w:val="both"/>
        <w:rPr>
          <w:rFonts w:ascii="Times New Roman" w:hAnsi="Times New Roman" w:cs="Times New Roman"/>
          <w:sz w:val="24"/>
          <w:szCs w:val="24"/>
        </w:rPr>
      </w:pP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lastRenderedPageBreak/>
        <w:t>Члан 34</w:t>
      </w:r>
      <w:r w:rsidR="00D32993">
        <w:rPr>
          <w:rFonts w:ascii="Times New Roman" w:hAnsi="Times New Roman" w:cs="Times New Roman"/>
          <w:b/>
          <w:sz w:val="24"/>
          <w:szCs w:val="24"/>
        </w:rPr>
        <w:t>.</w:t>
      </w:r>
    </w:p>
    <w:p w:rsidR="00F464EF" w:rsidRDefault="00F464EF" w:rsidP="005A63A0">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Накнада за постављање инсталација на општинском путу или улици утврђује се решењем </w:t>
      </w:r>
      <w:r w:rsidR="00D8776F">
        <w:rPr>
          <w:rFonts w:ascii="Times New Roman" w:hAnsi="Times New Roman" w:cs="Times New Roman"/>
          <w:sz w:val="24"/>
          <w:szCs w:val="24"/>
        </w:rPr>
        <w:t xml:space="preserve">утврђује се решењем </w:t>
      </w:r>
      <w:r w:rsidR="005A63A0">
        <w:rPr>
          <w:rFonts w:ascii="Times New Roman" w:hAnsi="Times New Roman" w:cs="Times New Roman"/>
          <w:sz w:val="24"/>
          <w:szCs w:val="24"/>
        </w:rPr>
        <w:t xml:space="preserve">управљача </w:t>
      </w:r>
      <w:r w:rsidR="00D8776F">
        <w:rPr>
          <w:rFonts w:ascii="Times New Roman" w:hAnsi="Times New Roman" w:cs="Times New Roman"/>
          <w:sz w:val="24"/>
          <w:szCs w:val="24"/>
        </w:rPr>
        <w:t>општинског</w:t>
      </w:r>
      <w:r w:rsidR="005A63A0">
        <w:rPr>
          <w:rFonts w:ascii="Times New Roman" w:hAnsi="Times New Roman" w:cs="Times New Roman"/>
          <w:sz w:val="24"/>
          <w:szCs w:val="24"/>
        </w:rPr>
        <w:t xml:space="preserve"> пута </w:t>
      </w:r>
      <w:r w:rsidR="00D8776F">
        <w:rPr>
          <w:rFonts w:ascii="Times New Roman" w:hAnsi="Times New Roman" w:cs="Times New Roman"/>
          <w:sz w:val="24"/>
          <w:szCs w:val="24"/>
        </w:rPr>
        <w:t>и улице.</w:t>
      </w:r>
      <w:r w:rsidR="005A63A0" w:rsidRPr="00F464EF">
        <w:rPr>
          <w:rFonts w:ascii="Times New Roman" w:hAnsi="Times New Roman" w:cs="Times New Roman"/>
          <w:sz w:val="24"/>
          <w:szCs w:val="24"/>
        </w:rPr>
        <w:t xml:space="preserve"> </w:t>
      </w:r>
      <w:r w:rsidRPr="00F464EF">
        <w:rPr>
          <w:rFonts w:ascii="Times New Roman" w:hAnsi="Times New Roman" w:cs="Times New Roman"/>
          <w:sz w:val="24"/>
          <w:szCs w:val="24"/>
        </w:rPr>
        <w:t xml:space="preserve">Накнада из става 1. овог члана плаћа се у роковима утврђеним </w:t>
      </w:r>
      <w:r w:rsidR="00D8776F">
        <w:rPr>
          <w:rFonts w:ascii="Times New Roman" w:hAnsi="Times New Roman" w:cs="Times New Roman"/>
          <w:sz w:val="24"/>
          <w:szCs w:val="24"/>
        </w:rPr>
        <w:t>уговором, односно</w:t>
      </w:r>
      <w:r w:rsidRPr="00F464EF">
        <w:rPr>
          <w:rFonts w:ascii="Times New Roman" w:hAnsi="Times New Roman" w:cs="Times New Roman"/>
          <w:sz w:val="24"/>
          <w:szCs w:val="24"/>
        </w:rPr>
        <w:t xml:space="preserve">  решењем. </w:t>
      </w:r>
    </w:p>
    <w:p w:rsidR="00D8776F" w:rsidRPr="00D8776F" w:rsidRDefault="00D8776F" w:rsidP="005A63A0">
      <w:pPr>
        <w:spacing w:after="0"/>
        <w:jc w:val="both"/>
        <w:rPr>
          <w:rFonts w:ascii="Times New Roman" w:hAnsi="Times New Roman" w:cs="Times New Roman"/>
          <w:sz w:val="24"/>
          <w:szCs w:val="24"/>
        </w:rPr>
      </w:pPr>
    </w:p>
    <w:p w:rsidR="00D32993" w:rsidRPr="000D77A8" w:rsidRDefault="00F464EF" w:rsidP="00D32993">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НАПОМЕНА: </w:t>
      </w:r>
      <w:r w:rsidR="00CD5D7C" w:rsidRPr="00C00685">
        <w:rPr>
          <w:rFonts w:ascii="Times New Roman" w:hAnsi="Times New Roman" w:cs="Times New Roman"/>
          <w:sz w:val="24"/>
          <w:szCs w:val="24"/>
          <w:highlight w:val="white"/>
        </w:rPr>
        <w:t xml:space="preserve">Наплату накнаде врши </w:t>
      </w:r>
      <w:r w:rsidR="00CD5D7C" w:rsidRPr="00C00685">
        <w:rPr>
          <w:rFonts w:ascii="Times New Roman" w:hAnsi="Times New Roman" w:cs="Times New Roman"/>
          <w:sz w:val="24"/>
          <w:szCs w:val="24"/>
        </w:rPr>
        <w:t xml:space="preserve">управљач јавног пута на </w:t>
      </w:r>
      <w:r w:rsidR="00CD5D7C">
        <w:rPr>
          <w:rFonts w:ascii="Times New Roman" w:hAnsi="Times New Roman" w:cs="Times New Roman"/>
          <w:sz w:val="24"/>
          <w:szCs w:val="24"/>
        </w:rPr>
        <w:t>територији Општине Владичин Хан а накнада се уплаћује на рачун управљача јавног пута.</w:t>
      </w:r>
    </w:p>
    <w:p w:rsidR="00D8776F" w:rsidRPr="00D8776F" w:rsidRDefault="00D8776F" w:rsidP="00D32993">
      <w:pPr>
        <w:spacing w:after="0"/>
        <w:jc w:val="both"/>
        <w:rPr>
          <w:rFonts w:ascii="Times New Roman" w:hAnsi="Times New Roman" w:cs="Times New Roman"/>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t>V. ПОСЕБНЕ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35</w:t>
      </w:r>
      <w:r w:rsidR="00F464EF" w:rsidRPr="00D32993">
        <w:rPr>
          <w:rFonts w:ascii="Times New Roman" w:hAnsi="Times New Roman" w:cs="Times New Roman"/>
          <w:b/>
          <w:sz w:val="24"/>
          <w:szCs w:val="24"/>
          <w:highlight w:val="white"/>
        </w:rPr>
        <w:t>.</w:t>
      </w:r>
    </w:p>
    <w:p w:rsidR="00F464EF" w:rsidRPr="00D84F2D"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Накнаде утврђене овом Одлуком, представљају приход буџета Општине </w:t>
      </w:r>
      <w:r w:rsidR="00D32993">
        <w:rPr>
          <w:rFonts w:ascii="Times New Roman" w:hAnsi="Times New Roman" w:cs="Times New Roman"/>
          <w:sz w:val="24"/>
          <w:szCs w:val="24"/>
        </w:rPr>
        <w:t>Владичин Хан</w:t>
      </w:r>
      <w:r w:rsidR="00D84F2D">
        <w:rPr>
          <w:rFonts w:ascii="Times New Roman" w:hAnsi="Times New Roman" w:cs="Times New Roman"/>
          <w:sz w:val="24"/>
          <w:szCs w:val="24"/>
        </w:rPr>
        <w:t xml:space="preserve"> или управљача јавног пута.</w:t>
      </w:r>
    </w:p>
    <w:p w:rsidR="001B0B08" w:rsidRPr="001B0B08" w:rsidRDefault="001B0B08" w:rsidP="001B0B08">
      <w:pPr>
        <w:jc w:val="center"/>
        <w:rPr>
          <w:rFonts w:ascii="Times New Roman" w:hAnsi="Times New Roman" w:cs="Times New Roman"/>
          <w:b/>
          <w:sz w:val="24"/>
          <w:szCs w:val="24"/>
        </w:rPr>
      </w:pPr>
      <w:r w:rsidRPr="001B0B08">
        <w:rPr>
          <w:rFonts w:ascii="Times New Roman" w:hAnsi="Times New Roman" w:cs="Times New Roman"/>
          <w:b/>
          <w:sz w:val="24"/>
          <w:szCs w:val="24"/>
        </w:rPr>
        <w:t>Опомена за плаћање накнаде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36</w:t>
      </w:r>
      <w:r w:rsidR="00D32993">
        <w:rPr>
          <w:rFonts w:ascii="Times New Roman" w:hAnsi="Times New Roman" w:cs="Times New Roman"/>
          <w:b/>
          <w:sz w:val="24"/>
          <w:szCs w:val="24"/>
        </w:rPr>
        <w:t>.</w:t>
      </w:r>
    </w:p>
    <w:p w:rsidR="00F464EF" w:rsidRPr="00F464EF" w:rsidRDefault="00F464EF" w:rsidP="00D32993">
      <w:pPr>
        <w:spacing w:after="0"/>
        <w:ind w:firstLine="709"/>
        <w:jc w:val="both"/>
        <w:rPr>
          <w:rFonts w:ascii="Times New Roman" w:hAnsi="Times New Roman" w:cs="Times New Roman"/>
          <w:sz w:val="24"/>
          <w:szCs w:val="24"/>
        </w:rPr>
      </w:pPr>
      <w:bookmarkStart w:id="5" w:name="_Hlk526625534"/>
      <w:bookmarkEnd w:id="5"/>
      <w:r w:rsidRPr="00F464EF">
        <w:rPr>
          <w:rFonts w:ascii="Times New Roman" w:hAnsi="Times New Roman" w:cs="Times New Roman"/>
          <w:sz w:val="24"/>
          <w:szCs w:val="24"/>
        </w:rPr>
        <w:t>О</w:t>
      </w:r>
      <w:r w:rsidRPr="00F464EF">
        <w:rPr>
          <w:rFonts w:ascii="Times New Roman" w:hAnsi="Times New Roman" w:cs="Times New Roman"/>
          <w:sz w:val="24"/>
          <w:szCs w:val="24"/>
          <w:highlight w:val="white"/>
        </w:rPr>
        <w:t>бвезнику накнаде, који у целости или делимично, није платио накнаду у року прописаном овом одлуком,</w:t>
      </w:r>
      <w:r w:rsidR="002D18DE">
        <w:rPr>
          <w:rFonts w:ascii="Times New Roman" w:hAnsi="Times New Roman" w:cs="Times New Roman"/>
          <w:sz w:val="24"/>
          <w:szCs w:val="24"/>
        </w:rPr>
        <w:t xml:space="preserve"> јединица локалне самоуправе, </w:t>
      </w:r>
      <w:r w:rsidRPr="00F464EF">
        <w:rPr>
          <w:rFonts w:ascii="Times New Roman" w:hAnsi="Times New Roman" w:cs="Times New Roman"/>
          <w:sz w:val="24"/>
          <w:szCs w:val="24"/>
          <w:highlight w:val="white"/>
        </w:rPr>
        <w:t>управљач заштићеног подручја, управљач јавног пута, којем је овом одлуком дато овлашћење за утврђивање и наплату одређене накнаде (у даљем тексту: лице надлежно за утврђивање и наплату накнаде) шаље опомену.</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highlight w:val="white"/>
        </w:rPr>
        <w:t xml:space="preserve">Опомена из става 1. овог члана садржи врсту накнаде, износ накнаде који је доспео за наплату, друге трошкове, налог </w:t>
      </w:r>
      <w:r w:rsidRPr="00F464EF">
        <w:rPr>
          <w:rFonts w:ascii="Times New Roman" w:hAnsi="Times New Roman" w:cs="Times New Roman"/>
          <w:sz w:val="24"/>
          <w:szCs w:val="24"/>
        </w:rPr>
        <w:t>да доспели износ са обрачунатом каматом плати одмах, а најкасније у року од пет дана од дана пријема опомене, са обрачунатом каматом од дана издавања опомене до дана уплате доспеле накнаде.</w:t>
      </w:r>
    </w:p>
    <w:p w:rsid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Опомена из става 1. овог члана садржи и поуку обвезнику накнаде да у року од пет дана може са лицем надлежним за утврђивање и наплату да расправи спорна питања у вези доспелог износа накнаде за наплату.</w:t>
      </w: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ind w:firstLine="708"/>
        <w:jc w:val="center"/>
        <w:rPr>
          <w:rFonts w:ascii="Times New Roman" w:hAnsi="Times New Roman" w:cs="Times New Roman"/>
          <w:b/>
          <w:sz w:val="24"/>
          <w:szCs w:val="24"/>
        </w:rPr>
      </w:pPr>
      <w:r w:rsidRPr="001B0B08">
        <w:rPr>
          <w:rFonts w:ascii="Times New Roman" w:hAnsi="Times New Roman" w:cs="Times New Roman"/>
          <w:b/>
          <w:sz w:val="24"/>
          <w:szCs w:val="24"/>
        </w:rPr>
        <w:t>Одлагање плаћања и плаћање на рате</w:t>
      </w:r>
      <w:r w:rsidR="00D32993" w:rsidRPr="001B0B08">
        <w:rPr>
          <w:rFonts w:ascii="Times New Roman" w:hAnsi="Times New Roman" w:cs="Times New Roman"/>
          <w:b/>
          <w:sz w:val="24"/>
          <w:szCs w:val="24"/>
        </w:rPr>
        <w:t>.</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37</w:t>
      </w:r>
      <w:r w:rsidR="00D32993">
        <w:rPr>
          <w:rFonts w:ascii="Times New Roman" w:hAnsi="Times New Roman" w:cs="Times New Roman"/>
          <w:b/>
          <w:sz w:val="24"/>
          <w:szCs w:val="24"/>
        </w:rPr>
        <w:t>.</w:t>
      </w:r>
    </w:p>
    <w:p w:rsidR="00F464EF" w:rsidRPr="00F464EF" w:rsidRDefault="00F464EF" w:rsidP="00D32993">
      <w:pPr>
        <w:spacing w:after="0"/>
        <w:ind w:firstLine="709"/>
        <w:jc w:val="both"/>
        <w:rPr>
          <w:rFonts w:ascii="Times New Roman" w:hAnsi="Times New Roman" w:cs="Times New Roman"/>
          <w:sz w:val="24"/>
          <w:szCs w:val="24"/>
        </w:rPr>
      </w:pPr>
      <w:bookmarkStart w:id="6" w:name="_Hlk526625819"/>
      <w:bookmarkEnd w:id="6"/>
      <w:r w:rsidRPr="00F464EF">
        <w:rPr>
          <w:rFonts w:ascii="Times New Roman" w:hAnsi="Times New Roman" w:cs="Times New Roman"/>
          <w:sz w:val="24"/>
          <w:szCs w:val="24"/>
        </w:rPr>
        <w:t>Лице надлежно за утврђивање и наплату накнаде може, на образложени захтев обвезника накнаде, у целости или делимично, одложити плаћање дуговане накнаде, односно одобрити плаћање доспеле а неизмирене обавезе на рате, под условом да плаћање дуговане накнаде за обвезника представља непримерено велико оптерећење, односно обвезнику наноси битну економску штету.</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О одлагању плаћања дуговане накнаде, по испуњењу услова из става 1. овог члана, одлучује овлашћено лице у служби која је надлежна за утврђивање и наплату конкретне накнаде. </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Актом из става 2. овог члана може се одобрити одлагање плаћања дуговане накнаде на рате, најдуже до 24 месецa. </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lastRenderedPageBreak/>
        <w:t>Одлагање плаћања дуговане накнаде врши се потписивањем споразума са обвезником накнаде, односно доношењем решења лица надлежног за утврђивање и наплату накнаде.</w:t>
      </w:r>
    </w:p>
    <w:p w:rsidR="00F464EF" w:rsidRDefault="00F464EF" w:rsidP="00D32993">
      <w:pPr>
        <w:spacing w:after="0"/>
        <w:ind w:firstLine="709"/>
        <w:jc w:val="both"/>
        <w:rPr>
          <w:rFonts w:ascii="Times New Roman" w:hAnsi="Times New Roman" w:cs="Times New Roman"/>
          <w:sz w:val="24"/>
          <w:szCs w:val="24"/>
        </w:rPr>
      </w:pPr>
      <w:bookmarkStart w:id="7" w:name="toc106"/>
      <w:bookmarkEnd w:id="7"/>
      <w:r w:rsidRPr="00F464EF">
        <w:rPr>
          <w:rFonts w:ascii="Times New Roman" w:hAnsi="Times New Roman" w:cs="Times New Roman"/>
          <w:sz w:val="24"/>
          <w:szCs w:val="24"/>
        </w:rPr>
        <w:t>Ако се обвезник накнаде не придржава рокова из споразума, односно решења о одлагању плаћања дуговане накнаде, или уколико у периоду за који је одложено плаћање дуговане накнаде не измири текућу обавезу, лице надлежно за утврђивање и плаћање накнаде ће по службеној дужности поништити споразум, односно укинути решење и доспели, а неплаћени дуг наплатити у поступку принудне наплате.</w:t>
      </w:r>
    </w:p>
    <w:p w:rsidR="00D32993" w:rsidRPr="00F464EF" w:rsidRDefault="00D32993" w:rsidP="00D32993">
      <w:pPr>
        <w:spacing w:after="0"/>
        <w:ind w:firstLine="709"/>
        <w:jc w:val="both"/>
        <w:rPr>
          <w:rFonts w:ascii="Times New Roman" w:hAnsi="Times New Roman" w:cs="Times New Roman"/>
          <w:sz w:val="24"/>
          <w:szCs w:val="24"/>
        </w:rPr>
      </w:pP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spacing w:after="0"/>
        <w:jc w:val="center"/>
        <w:rPr>
          <w:rFonts w:ascii="Times New Roman" w:hAnsi="Times New Roman" w:cs="Times New Roman"/>
          <w:b/>
          <w:sz w:val="24"/>
          <w:szCs w:val="24"/>
        </w:rPr>
      </w:pPr>
      <w:bookmarkStart w:id="8" w:name="c0074-01"/>
      <w:bookmarkStart w:id="9" w:name="c0074-02"/>
      <w:bookmarkEnd w:id="8"/>
      <w:bookmarkEnd w:id="9"/>
      <w:r w:rsidRPr="001B0B08">
        <w:rPr>
          <w:rFonts w:ascii="Times New Roman" w:hAnsi="Times New Roman" w:cs="Times New Roman"/>
          <w:b/>
          <w:sz w:val="24"/>
          <w:szCs w:val="24"/>
        </w:rPr>
        <w:t>Примена других прописа</w:t>
      </w:r>
    </w:p>
    <w:p w:rsidR="00D32993" w:rsidRPr="00F464EF" w:rsidRDefault="00D32993" w:rsidP="00D32993">
      <w:pPr>
        <w:spacing w:after="0"/>
        <w:ind w:firstLine="709"/>
        <w:jc w:val="both"/>
        <w:rPr>
          <w:rFonts w:ascii="Times New Roman" w:hAnsi="Times New Roman" w:cs="Times New Roman"/>
          <w:sz w:val="24"/>
          <w:szCs w:val="24"/>
        </w:rPr>
      </w:pP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w:t>
      </w:r>
      <w:r w:rsidR="00D145ED">
        <w:rPr>
          <w:rFonts w:ascii="Times New Roman" w:hAnsi="Times New Roman" w:cs="Times New Roman"/>
          <w:b/>
          <w:sz w:val="24"/>
          <w:szCs w:val="24"/>
        </w:rPr>
        <w:t>8</w:t>
      </w:r>
      <w:r w:rsidR="00D32993">
        <w:rPr>
          <w:rFonts w:ascii="Times New Roman" w:hAnsi="Times New Roman" w:cs="Times New Roman"/>
          <w:b/>
          <w:sz w:val="24"/>
          <w:szCs w:val="24"/>
        </w:rPr>
        <w:t>.</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У погледу поступка утврђивања, контроле, наплате, повраћаја, камате, принудне наплате, застарелости и осталог што није прописано овим законом лица надлежна за утврђивање накнаде сходно примењују одредбе закона којим се уређују порески поступак и пореска администрација.</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highlight w:val="white"/>
        </w:rPr>
        <w:t>Поступак утврђивања, контроле и наплате накнаде који спроводи орган јединице локалне самoуправе надлежан за утврђивање, наплату и контролу јавних прихода, врши се у складу са одредбама закона којим се уређују порески поступак и пореска администрација.</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Изузетно, на поступак утврђивања накнаде које утврђује, обрачунава и наплаћује управљач јавног пута,  примењују се одредбе закона којим се уређује општи управни поступак, а на поступак принудне наплате примењују се одредбе закона којим се уређује поступак извршења и обезбеђења.</w:t>
      </w:r>
    </w:p>
    <w:p w:rsidR="00F464EF" w:rsidRPr="00F464EF" w:rsidRDefault="00F464EF" w:rsidP="00D32993">
      <w:pPr>
        <w:spacing w:after="0"/>
        <w:jc w:val="both"/>
        <w:rPr>
          <w:rFonts w:ascii="Times New Roman" w:hAnsi="Times New Roman" w:cs="Times New Roman"/>
          <w:sz w:val="24"/>
          <w:szCs w:val="24"/>
        </w:rPr>
      </w:pPr>
    </w:p>
    <w:p w:rsidR="00F464EF" w:rsidRDefault="00F464EF" w:rsidP="001B0B08">
      <w:pPr>
        <w:spacing w:after="0"/>
        <w:jc w:val="center"/>
        <w:rPr>
          <w:rFonts w:ascii="Times New Roman" w:hAnsi="Times New Roman" w:cs="Times New Roman"/>
          <w:b/>
          <w:sz w:val="24"/>
          <w:szCs w:val="24"/>
        </w:rPr>
      </w:pPr>
      <w:r w:rsidRPr="00D32993">
        <w:rPr>
          <w:rFonts w:ascii="Times New Roman" w:hAnsi="Times New Roman" w:cs="Times New Roman"/>
          <w:b/>
          <w:sz w:val="24"/>
          <w:szCs w:val="24"/>
        </w:rPr>
        <w:t>Евиденција</w:t>
      </w:r>
    </w:p>
    <w:p w:rsidR="001B0B08" w:rsidRPr="001B0B08" w:rsidRDefault="001B0B08" w:rsidP="001B0B08">
      <w:pPr>
        <w:spacing w:after="0"/>
        <w:jc w:val="center"/>
        <w:rPr>
          <w:rFonts w:ascii="Times New Roman" w:hAnsi="Times New Roman" w:cs="Times New Roman"/>
          <w:b/>
          <w:sz w:val="24"/>
          <w:szCs w:val="24"/>
        </w:rPr>
      </w:pP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t>Члан</w:t>
      </w:r>
      <w:r w:rsidR="00D145ED">
        <w:rPr>
          <w:rFonts w:ascii="Times New Roman" w:hAnsi="Times New Roman" w:cs="Times New Roman"/>
          <w:b/>
          <w:sz w:val="24"/>
          <w:szCs w:val="24"/>
        </w:rPr>
        <w:t xml:space="preserve"> 39</w:t>
      </w:r>
      <w:r w:rsidR="00D32993">
        <w:rPr>
          <w:rFonts w:ascii="Times New Roman" w:hAnsi="Times New Roman" w:cs="Times New Roman"/>
          <w:b/>
          <w:sz w:val="24"/>
          <w:szCs w:val="24"/>
        </w:rPr>
        <w:t>.</w:t>
      </w:r>
    </w:p>
    <w:p w:rsidR="00F464EF" w:rsidRPr="00D32993" w:rsidRDefault="00F464EF" w:rsidP="00D32993">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Лице надлежно за утврђивање накнаде у складу са овим законом, води евидeнциjу oбвeзникa нaкнaдe, задужење по основу обавезе плаћања накнаде, уплате накнаде по обвезницима накнаде, као и о другим подацима који се односе на плаћање накнаде у складу са Законом о општем управном поступку. </w:t>
      </w: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t>VI КАЗНЕНЕ ОДРЕДБЕ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4</w:t>
      </w:r>
      <w:r w:rsidR="00D145ED">
        <w:rPr>
          <w:rFonts w:ascii="Times New Roman" w:hAnsi="Times New Roman" w:cs="Times New Roman"/>
          <w:b/>
          <w:sz w:val="24"/>
          <w:szCs w:val="24"/>
        </w:rPr>
        <w:t>0</w:t>
      </w:r>
      <w:r w:rsidR="00D32993">
        <w:rPr>
          <w:rFonts w:ascii="Times New Roman" w:hAnsi="Times New Roman" w:cs="Times New Roman"/>
          <w:b/>
          <w:sz w:val="24"/>
          <w:szCs w:val="24"/>
        </w:rPr>
        <w:t>.</w:t>
      </w:r>
    </w:p>
    <w:p w:rsidR="00D83686" w:rsidRDefault="00F464EF" w:rsidP="00D32993">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00D83686">
        <w:rPr>
          <w:rFonts w:ascii="Times New Roman" w:hAnsi="Times New Roman" w:cs="Times New Roman"/>
          <w:sz w:val="24"/>
          <w:szCs w:val="24"/>
        </w:rPr>
        <w:t>А</w:t>
      </w:r>
      <w:r w:rsidR="00D83686" w:rsidRPr="00F464EF">
        <w:rPr>
          <w:rFonts w:ascii="Times New Roman" w:hAnsi="Times New Roman" w:cs="Times New Roman"/>
          <w:sz w:val="24"/>
          <w:szCs w:val="24"/>
        </w:rPr>
        <w:t>ко не плат</w:t>
      </w:r>
      <w:r w:rsidR="00D83686">
        <w:rPr>
          <w:rFonts w:ascii="Times New Roman" w:hAnsi="Times New Roman" w:cs="Times New Roman"/>
          <w:sz w:val="24"/>
          <w:szCs w:val="24"/>
        </w:rPr>
        <w:t xml:space="preserve">и накнаду утврђену овом Одлуком, за прекршај казниће се: </w:t>
      </w:r>
    </w:p>
    <w:p w:rsidR="00F464EF" w:rsidRPr="00D83686" w:rsidRDefault="00D83686" w:rsidP="00D83686">
      <w:pPr>
        <w:pStyle w:val="a2"/>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н</w:t>
      </w:r>
      <w:r w:rsidR="00F464EF" w:rsidRPr="00D83686">
        <w:rPr>
          <w:rFonts w:ascii="Times New Roman" w:hAnsi="Times New Roman" w:cs="Times New Roman"/>
          <w:sz w:val="24"/>
          <w:szCs w:val="24"/>
        </w:rPr>
        <w:t xml:space="preserve">овчаном казном </w:t>
      </w:r>
      <w:r w:rsidRPr="00D83686">
        <w:rPr>
          <w:rFonts w:ascii="Times New Roman" w:hAnsi="Times New Roman" w:cs="Times New Roman"/>
          <w:sz w:val="24"/>
          <w:szCs w:val="24"/>
        </w:rPr>
        <w:t xml:space="preserve">у износу од 100.000,00 </w:t>
      </w:r>
      <w:r w:rsidR="00F464EF" w:rsidRPr="00D83686">
        <w:rPr>
          <w:rFonts w:ascii="Times New Roman" w:hAnsi="Times New Roman" w:cs="Times New Roman"/>
          <w:sz w:val="24"/>
          <w:szCs w:val="24"/>
        </w:rPr>
        <w:t>динара правно лице</w:t>
      </w:r>
      <w:r>
        <w:rPr>
          <w:rFonts w:ascii="Times New Roman" w:hAnsi="Times New Roman" w:cs="Times New Roman"/>
          <w:sz w:val="24"/>
          <w:szCs w:val="24"/>
        </w:rPr>
        <w:t>;</w:t>
      </w:r>
    </w:p>
    <w:p w:rsidR="00D83686" w:rsidRDefault="00D83686" w:rsidP="00D83686">
      <w:pPr>
        <w:pStyle w:val="a2"/>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w:t>
      </w:r>
      <w:r>
        <w:rPr>
          <w:rFonts w:ascii="Times New Roman" w:hAnsi="Times New Roman" w:cs="Times New Roman"/>
          <w:sz w:val="24"/>
          <w:szCs w:val="24"/>
        </w:rPr>
        <w:t>у износу од 50</w:t>
      </w:r>
      <w:r w:rsidRPr="00D83686">
        <w:rPr>
          <w:rFonts w:ascii="Times New Roman" w:hAnsi="Times New Roman" w:cs="Times New Roman"/>
          <w:sz w:val="24"/>
          <w:szCs w:val="24"/>
        </w:rPr>
        <w:t xml:space="preserve">.000,00 динара </w:t>
      </w:r>
      <w:r>
        <w:rPr>
          <w:rFonts w:ascii="Times New Roman" w:hAnsi="Times New Roman" w:cs="Times New Roman"/>
          <w:sz w:val="24"/>
          <w:szCs w:val="24"/>
        </w:rPr>
        <w:t>предузетник;</w:t>
      </w:r>
    </w:p>
    <w:p w:rsidR="00D83686" w:rsidRPr="00D83686" w:rsidRDefault="00D83686" w:rsidP="00D83686">
      <w:pPr>
        <w:pStyle w:val="a2"/>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у износу од </w:t>
      </w:r>
      <w:r>
        <w:rPr>
          <w:rFonts w:ascii="Times New Roman" w:hAnsi="Times New Roman" w:cs="Times New Roman"/>
          <w:sz w:val="24"/>
          <w:szCs w:val="24"/>
        </w:rPr>
        <w:t>10.000,00</w:t>
      </w:r>
      <w:r w:rsidRPr="00D83686">
        <w:rPr>
          <w:rFonts w:ascii="Times New Roman" w:hAnsi="Times New Roman" w:cs="Times New Roman"/>
          <w:sz w:val="24"/>
          <w:szCs w:val="24"/>
        </w:rPr>
        <w:t xml:space="preserve"> динара </w:t>
      </w:r>
      <w:r>
        <w:rPr>
          <w:rFonts w:ascii="Times New Roman" w:hAnsi="Times New Roman" w:cs="Times New Roman"/>
          <w:sz w:val="24"/>
          <w:szCs w:val="24"/>
        </w:rPr>
        <w:t>физичко лице.</w:t>
      </w:r>
    </w:p>
    <w:p w:rsidR="00D83686" w:rsidRPr="00D83686" w:rsidRDefault="00D83686" w:rsidP="00D32993">
      <w:pPr>
        <w:spacing w:after="0"/>
        <w:ind w:firstLine="708"/>
        <w:jc w:val="both"/>
        <w:rPr>
          <w:rFonts w:ascii="Times New Roman" w:hAnsi="Times New Roman" w:cs="Times New Roman"/>
          <w:sz w:val="24"/>
          <w:szCs w:val="24"/>
        </w:rPr>
      </w:pPr>
    </w:p>
    <w:p w:rsidR="00F464EF" w:rsidRPr="00F464EF" w:rsidRDefault="00F464EF" w:rsidP="00D83686">
      <w:pPr>
        <w:spacing w:after="0"/>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 </w:t>
      </w:r>
      <w:r w:rsidRPr="00F464EF">
        <w:rPr>
          <w:rFonts w:ascii="Times New Roman" w:hAnsi="Times New Roman" w:cs="Times New Roman"/>
          <w:sz w:val="24"/>
          <w:szCs w:val="24"/>
        </w:rPr>
        <w:tab/>
      </w:r>
    </w:p>
    <w:p w:rsidR="00F464EF" w:rsidRPr="00D32993" w:rsidRDefault="00F464EF" w:rsidP="00F464EF">
      <w:pPr>
        <w:jc w:val="both"/>
        <w:rPr>
          <w:rFonts w:ascii="Times New Roman" w:hAnsi="Times New Roman" w:cs="Times New Roman"/>
          <w:b/>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highlight w:val="white"/>
        </w:rPr>
        <w:t xml:space="preserve">VII.   </w:t>
      </w:r>
      <w:r w:rsidRPr="00D32993">
        <w:rPr>
          <w:rFonts w:ascii="Times New Roman" w:hAnsi="Times New Roman" w:cs="Times New Roman"/>
          <w:b/>
          <w:sz w:val="24"/>
          <w:szCs w:val="24"/>
        </w:rPr>
        <w:t>ПРЕЛАЗНЕ И ЗАВРШНЕ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145ED">
        <w:rPr>
          <w:rFonts w:ascii="Times New Roman" w:hAnsi="Times New Roman" w:cs="Times New Roman"/>
          <w:b/>
          <w:sz w:val="24"/>
          <w:szCs w:val="24"/>
        </w:rPr>
        <w:t>1</w:t>
      </w:r>
      <w:r w:rsidR="00D32993">
        <w:rPr>
          <w:rFonts w:ascii="Times New Roman" w:hAnsi="Times New Roman" w:cs="Times New Roman"/>
          <w:b/>
          <w:sz w:val="24"/>
          <w:szCs w:val="24"/>
        </w:rPr>
        <w:t>.</w:t>
      </w:r>
    </w:p>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highlight w:val="white"/>
        </w:rPr>
        <w:t xml:space="preserve"> </w:t>
      </w:r>
      <w:r w:rsidRPr="00F464EF">
        <w:rPr>
          <w:rFonts w:ascii="Times New Roman" w:hAnsi="Times New Roman" w:cs="Times New Roman"/>
          <w:sz w:val="24"/>
          <w:szCs w:val="24"/>
          <w:highlight w:val="white"/>
        </w:rPr>
        <w:tab/>
        <w:t>Дан</w:t>
      </w:r>
      <w:r w:rsidR="00861737">
        <w:rPr>
          <w:rFonts w:ascii="Times New Roman" w:hAnsi="Times New Roman" w:cs="Times New Roman"/>
          <w:sz w:val="24"/>
          <w:szCs w:val="24"/>
          <w:highlight w:val="white"/>
        </w:rPr>
        <w:t xml:space="preserve">ом ступања на снагу ове одлуке </w:t>
      </w:r>
      <w:r w:rsidRPr="00F464EF">
        <w:rPr>
          <w:rFonts w:ascii="Times New Roman" w:hAnsi="Times New Roman" w:cs="Times New Roman"/>
          <w:sz w:val="24"/>
          <w:szCs w:val="24"/>
          <w:highlight w:val="white"/>
        </w:rPr>
        <w:t xml:space="preserve">престаје да важи </w:t>
      </w:r>
      <w:r w:rsidR="00D56990">
        <w:rPr>
          <w:rFonts w:ascii="Times New Roman" w:hAnsi="Times New Roman" w:cs="Times New Roman"/>
          <w:sz w:val="24"/>
          <w:szCs w:val="24"/>
          <w:highlight w:val="white"/>
        </w:rPr>
        <w:t>О</w:t>
      </w:r>
      <w:proofErr w:type="spellStart"/>
      <w:r w:rsidR="00996341">
        <w:rPr>
          <w:rFonts w:ascii="Times New Roman" w:hAnsi="Times New Roman" w:cs="Times New Roman"/>
          <w:sz w:val="24"/>
          <w:szCs w:val="24"/>
          <w:highlight w:val="white"/>
          <w:lang w:val="en-US"/>
        </w:rPr>
        <w:t>длука</w:t>
      </w:r>
      <w:proofErr w:type="spellEnd"/>
      <w:r w:rsidR="00996341">
        <w:rPr>
          <w:rFonts w:ascii="Times New Roman" w:hAnsi="Times New Roman" w:cs="Times New Roman"/>
          <w:sz w:val="24"/>
          <w:szCs w:val="24"/>
          <w:highlight w:val="white"/>
          <w:lang w:val="en-US"/>
        </w:rPr>
        <w:t xml:space="preserve"> о </w:t>
      </w:r>
      <w:proofErr w:type="spellStart"/>
      <w:r w:rsidR="00996341">
        <w:rPr>
          <w:rFonts w:ascii="Times New Roman" w:hAnsi="Times New Roman" w:cs="Times New Roman"/>
          <w:sz w:val="24"/>
          <w:szCs w:val="24"/>
          <w:highlight w:val="white"/>
          <w:lang w:val="en-US"/>
        </w:rPr>
        <w:t>накнадама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за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коришћење</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јавних</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добара</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општине</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Владичин</w:t>
      </w:r>
      <w:proofErr w:type="spellEnd"/>
      <w:r w:rsidR="00996341">
        <w:rPr>
          <w:rFonts w:ascii="Times New Roman" w:hAnsi="Times New Roman" w:cs="Times New Roman"/>
          <w:sz w:val="24"/>
          <w:szCs w:val="24"/>
          <w:highlight w:val="white"/>
          <w:lang w:val="en-US"/>
        </w:rPr>
        <w:t xml:space="preserve"> </w:t>
      </w:r>
      <w:proofErr w:type="spellStart"/>
      <w:r w:rsidR="00996341">
        <w:rPr>
          <w:rFonts w:ascii="Times New Roman" w:hAnsi="Times New Roman" w:cs="Times New Roman"/>
          <w:sz w:val="24"/>
          <w:szCs w:val="24"/>
          <w:highlight w:val="white"/>
          <w:lang w:val="en-US"/>
        </w:rPr>
        <w:t>Хан</w:t>
      </w:r>
      <w:proofErr w:type="spellEnd"/>
      <w:r w:rsidR="005F2078">
        <w:rPr>
          <w:rFonts w:ascii="Times New Roman" w:hAnsi="Times New Roman" w:cs="Times New Roman"/>
          <w:sz w:val="24"/>
          <w:szCs w:val="24"/>
          <w:highlight w:val="white"/>
        </w:rPr>
        <w:t>а (“Службени гласник Г</w:t>
      </w:r>
      <w:r w:rsidRPr="00F464EF">
        <w:rPr>
          <w:rFonts w:ascii="Times New Roman" w:hAnsi="Times New Roman" w:cs="Times New Roman"/>
          <w:sz w:val="24"/>
          <w:szCs w:val="24"/>
          <w:highlight w:val="white"/>
        </w:rPr>
        <w:t>рада Врања”</w:t>
      </w:r>
      <w:r w:rsidR="00D56990">
        <w:rPr>
          <w:rFonts w:ascii="Times New Roman" w:hAnsi="Times New Roman" w:cs="Times New Roman"/>
          <w:sz w:val="24"/>
          <w:szCs w:val="24"/>
          <w:highlight w:val="white"/>
        </w:rPr>
        <w:t xml:space="preserve"> 4/19</w:t>
      </w:r>
      <w:r w:rsidR="00996341">
        <w:rPr>
          <w:rFonts w:ascii="Times New Roman" w:hAnsi="Times New Roman" w:cs="Times New Roman"/>
          <w:sz w:val="24"/>
          <w:szCs w:val="24"/>
          <w:highlight w:val="white"/>
        </w:rPr>
        <w:t xml:space="preserve"> и</w:t>
      </w:r>
      <w:r w:rsidR="00D56990">
        <w:rPr>
          <w:rFonts w:ascii="Times New Roman" w:hAnsi="Times New Roman" w:cs="Times New Roman"/>
          <w:sz w:val="24"/>
          <w:szCs w:val="24"/>
          <w:highlight w:val="white"/>
        </w:rPr>
        <w:t xml:space="preserve"> 30/19</w:t>
      </w:r>
      <w:r w:rsidRPr="00F464EF">
        <w:rPr>
          <w:rFonts w:ascii="Times New Roman" w:hAnsi="Times New Roman" w:cs="Times New Roman"/>
          <w:sz w:val="24"/>
          <w:szCs w:val="24"/>
          <w:highlight w:val="white"/>
        </w:rPr>
        <w:t>)</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145ED">
        <w:rPr>
          <w:rFonts w:ascii="Times New Roman" w:hAnsi="Times New Roman" w:cs="Times New Roman"/>
          <w:b/>
          <w:sz w:val="24"/>
          <w:szCs w:val="24"/>
        </w:rPr>
        <w:t>2</w:t>
      </w:r>
      <w:r w:rsidR="00D32993">
        <w:rPr>
          <w:rFonts w:ascii="Times New Roman" w:hAnsi="Times New Roman" w:cs="Times New Roman"/>
          <w:b/>
          <w:sz w:val="24"/>
          <w:szCs w:val="24"/>
        </w:rPr>
        <w:t>.</w:t>
      </w:r>
    </w:p>
    <w:p w:rsid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Ова Одлука ступа на снагу осмог дана од дана објављивања у “</w:t>
      </w:r>
      <w:r w:rsidR="005F2078">
        <w:rPr>
          <w:rFonts w:ascii="Times New Roman" w:hAnsi="Times New Roman" w:cs="Times New Roman"/>
          <w:sz w:val="24"/>
          <w:szCs w:val="24"/>
        </w:rPr>
        <w:t>Службеном гласнику Г</w:t>
      </w:r>
      <w:r w:rsidR="00861737">
        <w:rPr>
          <w:rFonts w:ascii="Times New Roman" w:hAnsi="Times New Roman" w:cs="Times New Roman"/>
          <w:sz w:val="24"/>
          <w:szCs w:val="24"/>
        </w:rPr>
        <w:t>рада Врања”</w:t>
      </w:r>
      <w:r w:rsidRPr="00F464EF">
        <w:rPr>
          <w:rFonts w:ascii="Times New Roman" w:hAnsi="Times New Roman" w:cs="Times New Roman"/>
          <w:sz w:val="24"/>
          <w:szCs w:val="24"/>
        </w:rPr>
        <w:t>.</w:t>
      </w:r>
    </w:p>
    <w:p w:rsidR="00742839" w:rsidRPr="00C127E9" w:rsidRDefault="00742839" w:rsidP="00F464EF">
      <w:pPr>
        <w:jc w:val="both"/>
        <w:rPr>
          <w:rFonts w:ascii="Times New Roman" w:hAnsi="Times New Roman" w:cs="Times New Roman"/>
          <w:b/>
          <w:sz w:val="24"/>
          <w:szCs w:val="24"/>
        </w:rPr>
      </w:pPr>
    </w:p>
    <w:p w:rsidR="003C1D21" w:rsidRDefault="00C127E9" w:rsidP="00C127E9">
      <w:pPr>
        <w:pStyle w:val="a4"/>
        <w:rPr>
          <w:rFonts w:ascii="Times New Roman" w:hAnsi="Times New Roman" w:cs="Times New Roman"/>
          <w:b/>
          <w:sz w:val="24"/>
          <w:szCs w:val="24"/>
        </w:rPr>
      </w:pPr>
      <w:r w:rsidRPr="00C127E9">
        <w:rPr>
          <w:rFonts w:ascii="Times New Roman" w:hAnsi="Times New Roman" w:cs="Times New Roman"/>
          <w:b/>
          <w:sz w:val="24"/>
          <w:szCs w:val="24"/>
        </w:rPr>
        <w:t xml:space="preserve">СКУПШТИНА ОПШТИНЕ </w:t>
      </w:r>
    </w:p>
    <w:p w:rsidR="00C127E9" w:rsidRPr="00C127E9" w:rsidRDefault="00C127E9" w:rsidP="00C127E9">
      <w:pPr>
        <w:pStyle w:val="a4"/>
        <w:rPr>
          <w:rFonts w:ascii="Times New Roman" w:hAnsi="Times New Roman" w:cs="Times New Roman"/>
          <w:b/>
          <w:sz w:val="24"/>
          <w:szCs w:val="24"/>
        </w:rPr>
      </w:pPr>
      <w:r w:rsidRPr="00C127E9">
        <w:rPr>
          <w:rFonts w:ascii="Times New Roman" w:hAnsi="Times New Roman" w:cs="Times New Roman"/>
          <w:b/>
          <w:sz w:val="24"/>
          <w:szCs w:val="24"/>
        </w:rPr>
        <w:t>ВЛАДИЧИН ХАН</w:t>
      </w:r>
    </w:p>
    <w:p w:rsidR="00C127E9" w:rsidRPr="00A74EA7" w:rsidRDefault="00C127E9" w:rsidP="00C127E9">
      <w:pPr>
        <w:pStyle w:val="a4"/>
        <w:rPr>
          <w:rFonts w:ascii="Times New Roman" w:hAnsi="Times New Roman" w:cs="Times New Roman"/>
          <w:b/>
          <w:sz w:val="24"/>
          <w:szCs w:val="24"/>
        </w:rPr>
      </w:pPr>
      <w:r w:rsidRPr="00C127E9">
        <w:rPr>
          <w:rFonts w:ascii="Times New Roman" w:hAnsi="Times New Roman" w:cs="Times New Roman"/>
          <w:b/>
          <w:sz w:val="24"/>
          <w:szCs w:val="24"/>
        </w:rPr>
        <w:t xml:space="preserve">БРОЈ: </w:t>
      </w:r>
    </w:p>
    <w:p w:rsidR="00E70BE5" w:rsidRPr="00D56990" w:rsidRDefault="00C127E9" w:rsidP="00E70BE5">
      <w:pPr>
        <w:autoSpaceDE w:val="0"/>
        <w:autoSpaceDN w:val="0"/>
        <w:adjustRightInd w:val="0"/>
        <w:spacing w:after="0"/>
        <w:ind w:left="5664"/>
        <w:jc w:val="center"/>
        <w:rPr>
          <w:rFonts w:ascii="Times New Roman" w:hAnsi="Times New Roman"/>
          <w:b/>
          <w:bCs/>
        </w:rPr>
      </w:pPr>
      <w:r w:rsidRPr="00C127E9">
        <w:rPr>
          <w:b/>
        </w:rPr>
        <w:t xml:space="preserve">                                                                                                                                   </w:t>
      </w:r>
      <w:r w:rsidR="003C1D21">
        <w:rPr>
          <w:rFonts w:ascii="Times New Roman" w:hAnsi="Times New Roman"/>
          <w:b/>
          <w:bCs/>
        </w:rPr>
        <w:t xml:space="preserve">                                                                            </w:t>
      </w:r>
      <w:r w:rsidR="00D56990">
        <w:rPr>
          <w:rFonts w:ascii="Times New Roman" w:hAnsi="Times New Roman"/>
          <w:b/>
          <w:bCs/>
        </w:rPr>
        <w:t xml:space="preserve">                         ПРЕДСЕДНИЦА </w:t>
      </w:r>
      <w:r w:rsidR="00E70BE5">
        <w:rPr>
          <w:rFonts w:ascii="Times New Roman" w:hAnsi="Times New Roman"/>
          <w:b/>
          <w:bCs/>
        </w:rPr>
        <w:t xml:space="preserve"> </w:t>
      </w:r>
    </w:p>
    <w:p w:rsidR="003C1D21" w:rsidRPr="00D56990" w:rsidRDefault="003C1D21" w:rsidP="003C1D21">
      <w:pPr>
        <w:autoSpaceDE w:val="0"/>
        <w:autoSpaceDN w:val="0"/>
        <w:adjustRightInd w:val="0"/>
        <w:spacing w:after="0"/>
        <w:rPr>
          <w:rFonts w:ascii="Times New Roman" w:hAnsi="Times New Roman"/>
          <w:b/>
          <w:bCs/>
        </w:rPr>
      </w:pPr>
      <w:r>
        <w:rPr>
          <w:rFonts w:ascii="Times New Roman" w:hAnsi="Times New Roman"/>
          <w:b/>
          <w:bCs/>
        </w:rPr>
        <w:t xml:space="preserve">                                                                                                                 </w:t>
      </w:r>
      <w:r w:rsidR="00D56990">
        <w:rPr>
          <w:rFonts w:ascii="Times New Roman" w:hAnsi="Times New Roman"/>
          <w:b/>
          <w:bCs/>
        </w:rPr>
        <w:t xml:space="preserve">  </w:t>
      </w:r>
      <w:r>
        <w:rPr>
          <w:rFonts w:ascii="Times New Roman" w:hAnsi="Times New Roman"/>
          <w:b/>
          <w:bCs/>
        </w:rPr>
        <w:t xml:space="preserve">  </w:t>
      </w:r>
      <w:r w:rsidR="00D56990">
        <w:rPr>
          <w:rFonts w:ascii="Times New Roman" w:hAnsi="Times New Roman"/>
          <w:b/>
          <w:bCs/>
        </w:rPr>
        <w:t xml:space="preserve">Данијела Поповић </w:t>
      </w:r>
    </w:p>
    <w:p w:rsidR="00861737" w:rsidRDefault="00861737" w:rsidP="003C1D21">
      <w:pPr>
        <w:pStyle w:val="a4"/>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Default="00E70BE5" w:rsidP="00742839">
      <w:pPr>
        <w:jc w:val="right"/>
        <w:rPr>
          <w:rFonts w:ascii="Times New Roman" w:hAnsi="Times New Roman" w:cs="Times New Roman"/>
          <w:sz w:val="24"/>
          <w:szCs w:val="24"/>
        </w:rPr>
      </w:pPr>
    </w:p>
    <w:p w:rsidR="00E70BE5" w:rsidRPr="00FA59A2" w:rsidRDefault="00E70BE5" w:rsidP="00E70BE5">
      <w:pPr>
        <w:jc w:val="center"/>
        <w:rPr>
          <w:rFonts w:ascii="Times New Roman" w:hAnsi="Times New Roman" w:cs="Times New Roman"/>
          <w:b/>
          <w:sz w:val="24"/>
          <w:szCs w:val="24"/>
        </w:rPr>
      </w:pPr>
      <w:r w:rsidRPr="00FA59A2">
        <w:rPr>
          <w:rFonts w:ascii="Times New Roman" w:hAnsi="Times New Roman" w:cs="Times New Roman"/>
          <w:b/>
          <w:sz w:val="24"/>
          <w:szCs w:val="24"/>
        </w:rPr>
        <w:lastRenderedPageBreak/>
        <w:t xml:space="preserve">О б р а з л о ж е њ е </w:t>
      </w:r>
    </w:p>
    <w:p w:rsidR="00E70BE5" w:rsidRDefault="00E70BE5" w:rsidP="00E70BE5">
      <w:pPr>
        <w:spacing w:line="24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Правни основ за доношење ове одлуке налази се у одредбама </w:t>
      </w:r>
      <w:r w:rsidRPr="0071347D">
        <w:rPr>
          <w:rFonts w:ascii="Times New Roman" w:hAnsi="Times New Roman" w:cs="Times New Roman"/>
          <w:sz w:val="24"/>
          <w:szCs w:val="24"/>
        </w:rPr>
        <w:t xml:space="preserve">Закона о локалној самоуправи </w:t>
      </w:r>
      <w:r>
        <w:rPr>
          <w:rFonts w:ascii="Times New Roman" w:hAnsi="Times New Roman" w:cs="Times New Roman"/>
          <w:sz w:val="24"/>
          <w:szCs w:val="24"/>
        </w:rPr>
        <w:t>(„Службени</w:t>
      </w:r>
      <w:r w:rsidRPr="0071347D">
        <w:rPr>
          <w:rFonts w:ascii="Times New Roman" w:hAnsi="Times New Roman" w:cs="Times New Roman"/>
          <w:sz w:val="24"/>
          <w:szCs w:val="24"/>
        </w:rPr>
        <w:t xml:space="preserve"> гласник РС“, број 129/2017, 83-2014-др. закон, 101/2016-др.закон и 47/2018), Закона о финансирању локалне самоуправе </w:t>
      </w:r>
      <w:r w:rsidRPr="00C94F5F">
        <w:rPr>
          <w:rFonts w:ascii="Times New Roman" w:eastAsia="Times New Roman" w:hAnsi="Times New Roman" w:cs="Times New Roman"/>
          <w:sz w:val="24"/>
          <w:szCs w:val="24"/>
        </w:rPr>
        <w:t xml:space="preserve">(„Службени гласник РС“, </w:t>
      </w:r>
      <w:r w:rsidRPr="00C94F5F">
        <w:rPr>
          <w:rFonts w:ascii="Times New Roman" w:hAnsi="Times New Roman" w:cs="Times New Roman"/>
          <w:sz w:val="24"/>
          <w:szCs w:val="24"/>
        </w:rPr>
        <w:t>број 62/06, 47/11, 93/12, 99/13-усклађени дин.изн, 125/14-усклађени дин.изн, 95/15-усклађени дин.изн, 83/16, 91/16-усклађени дин.изн, 104/16-др.закон и 96/17-усклађени дин.изн, 89/18-усклађни дин.изн., 95/18-др.закон и 86/19-усклађени дин. изн.),</w:t>
      </w:r>
      <w:r>
        <w:rPr>
          <w:sz w:val="24"/>
          <w:szCs w:val="24"/>
        </w:rPr>
        <w:t xml:space="preserve"> </w:t>
      </w:r>
      <w:r w:rsidRPr="0071347D">
        <w:rPr>
          <w:rFonts w:ascii="Times New Roman" w:hAnsi="Times New Roman" w:cs="Times New Roman"/>
          <w:sz w:val="24"/>
          <w:szCs w:val="24"/>
        </w:rPr>
        <w:t xml:space="preserve">Закона о накнадама </w:t>
      </w:r>
      <w:r>
        <w:rPr>
          <w:rFonts w:ascii="Times New Roman" w:hAnsi="Times New Roman" w:cs="Times New Roman"/>
          <w:sz w:val="24"/>
          <w:szCs w:val="24"/>
        </w:rPr>
        <w:t>за коришћење јавних добара („Службени</w:t>
      </w:r>
      <w:r w:rsidRPr="0071347D">
        <w:rPr>
          <w:rFonts w:ascii="Times New Roman" w:hAnsi="Times New Roman" w:cs="Times New Roman"/>
          <w:sz w:val="24"/>
          <w:szCs w:val="24"/>
        </w:rPr>
        <w:t xml:space="preserve">  гласник РС“, број: 95/</w:t>
      </w:r>
      <w:r>
        <w:rPr>
          <w:rFonts w:ascii="Times New Roman" w:hAnsi="Times New Roman" w:cs="Times New Roman"/>
          <w:sz w:val="24"/>
          <w:szCs w:val="24"/>
        </w:rPr>
        <w:t>20</w:t>
      </w:r>
      <w:r w:rsidRPr="0071347D">
        <w:rPr>
          <w:rFonts w:ascii="Times New Roman" w:hAnsi="Times New Roman" w:cs="Times New Roman"/>
          <w:sz w:val="24"/>
          <w:szCs w:val="24"/>
        </w:rPr>
        <w:t>1</w:t>
      </w:r>
      <w:r>
        <w:rPr>
          <w:rFonts w:ascii="Times New Roman" w:hAnsi="Times New Roman" w:cs="Times New Roman"/>
          <w:sz w:val="24"/>
          <w:szCs w:val="24"/>
        </w:rPr>
        <w:t>8 и 49/2019 и 86/2019-усклађени дин. изн.</w:t>
      </w:r>
      <w:r w:rsidRPr="0071347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71347D">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z w:val="24"/>
          <w:szCs w:val="24"/>
        </w:rPr>
        <w:t>атута Општине Владичин Хан (</w:t>
      </w:r>
      <w:r w:rsidRPr="0071347D">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z w:val="24"/>
          <w:szCs w:val="24"/>
        </w:rPr>
        <w:t>ужбени гласник Града Врања“, број 4/19</w:t>
      </w:r>
      <w:r w:rsidRPr="0071347D">
        <w:rPr>
          <w:rFonts w:ascii="Times New Roman" w:eastAsia="Times New Roman" w:hAnsi="Times New Roman" w:cs="Times New Roman"/>
          <w:color w:val="000000"/>
          <w:sz w:val="24"/>
          <w:szCs w:val="24"/>
        </w:rPr>
        <w:t xml:space="preserve">), </w:t>
      </w:r>
    </w:p>
    <w:p w:rsidR="00E70BE5" w:rsidRPr="00FA59A2" w:rsidRDefault="00E70BE5" w:rsidP="00E70BE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Разлог за доношење ове одлуке је обавеза локалне самоуправе да у складу са Законом </w:t>
      </w:r>
      <w:r w:rsidRPr="0071347D">
        <w:rPr>
          <w:rFonts w:ascii="Times New Roman" w:hAnsi="Times New Roman" w:cs="Times New Roman"/>
          <w:sz w:val="24"/>
          <w:szCs w:val="24"/>
        </w:rPr>
        <w:t xml:space="preserve">о накнадама за коришћење јавних добара </w:t>
      </w:r>
      <w:r>
        <w:rPr>
          <w:rFonts w:ascii="Times New Roman" w:hAnsi="Times New Roman" w:cs="Times New Roman"/>
          <w:sz w:val="24"/>
          <w:szCs w:val="24"/>
        </w:rPr>
        <w:t>својим актима пропише висину, рокове, основицу, обвезнике</w:t>
      </w:r>
      <w:r w:rsidRPr="00F464EF">
        <w:rPr>
          <w:rFonts w:ascii="Times New Roman" w:hAnsi="Times New Roman" w:cs="Times New Roman"/>
          <w:sz w:val="24"/>
          <w:szCs w:val="24"/>
        </w:rPr>
        <w:t xml:space="preserve">, начин </w:t>
      </w:r>
      <w:r>
        <w:rPr>
          <w:rFonts w:ascii="Times New Roman" w:hAnsi="Times New Roman" w:cs="Times New Roman"/>
          <w:sz w:val="24"/>
          <w:szCs w:val="24"/>
        </w:rPr>
        <w:t xml:space="preserve">утврђивања и начин </w:t>
      </w:r>
      <w:r w:rsidRPr="00F464EF">
        <w:rPr>
          <w:rFonts w:ascii="Times New Roman" w:hAnsi="Times New Roman" w:cs="Times New Roman"/>
          <w:sz w:val="24"/>
          <w:szCs w:val="24"/>
        </w:rPr>
        <w:t>плаћања накнаде и олакшице з</w:t>
      </w:r>
      <w:r>
        <w:rPr>
          <w:rFonts w:ascii="Times New Roman" w:hAnsi="Times New Roman" w:cs="Times New Roman"/>
          <w:sz w:val="24"/>
          <w:szCs w:val="24"/>
        </w:rPr>
        <w:t xml:space="preserve">а одређене категорије обвезника. </w:t>
      </w:r>
    </w:p>
    <w:p w:rsidR="00E70BE5" w:rsidRDefault="00E70BE5" w:rsidP="00E70B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Предложеном одлуком прописују се накнаде за коришћење јавних површина, накнада за заштиту и унапређење животне среднине и накнада за коришћење јавних путева. У оквиру накнаде за коришћење јавних путева дефинисане су накнада за ванредни превоз, накнада за постављање рекламних табли, рекламних паноа, уређаји за обавештавање или оглашавање поред јавног пута, односно дугом земљишту које користи управљач јавног пута, накнада за коришћење делова путног земљишта јавног пута и другог земљишта које користи управљач јавног пута и наканда за постављање водовода, канализације, ел.водова, елктронске комуникационе мреже и сл. на јавном путу.  </w:t>
      </w:r>
    </w:p>
    <w:p w:rsidR="00566F1F" w:rsidRDefault="00566F1F" w:rsidP="00E70BE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Циљ доношења ове Одлуке је правно регулисање плаћања накнада по основу коришћења јавних површина.  </w:t>
      </w:r>
    </w:p>
    <w:p w:rsidR="00566F1F" w:rsidRPr="00566F1F" w:rsidRDefault="00566F1F" w:rsidP="00E70BE5">
      <w:pPr>
        <w:spacing w:after="0" w:line="240" w:lineRule="auto"/>
        <w:ind w:firstLine="708"/>
        <w:jc w:val="both"/>
        <w:rPr>
          <w:rFonts w:ascii="Times New Roman" w:hAnsi="Times New Roman" w:cs="Times New Roman"/>
          <w:sz w:val="24"/>
          <w:szCs w:val="24"/>
        </w:rPr>
      </w:pPr>
    </w:p>
    <w:p w:rsidR="00E70BE5" w:rsidRPr="00AC74FD" w:rsidRDefault="00566F1F" w:rsidP="00E70BE5">
      <w:pPr>
        <w:pStyle w:val="a3"/>
        <w:ind w:firstLine="720"/>
        <w:jc w:val="both"/>
        <w:rPr>
          <w:rFonts w:ascii="Times New Roman" w:hAnsi="Times New Roman" w:cs="Times New Roman"/>
          <w:b/>
          <w:sz w:val="24"/>
          <w:szCs w:val="24"/>
        </w:rPr>
      </w:pPr>
      <w:r>
        <w:rPr>
          <w:rFonts w:ascii="Times New Roman" w:hAnsi="Times New Roman" w:cs="Times New Roman"/>
          <w:sz w:val="24"/>
          <w:szCs w:val="24"/>
        </w:rPr>
        <w:t xml:space="preserve">На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напред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наведеног</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предлаже</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се</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Скупштини</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општине</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Владичин</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Хан</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доношење</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ове</w:t>
      </w:r>
      <w:proofErr w:type="spellEnd"/>
      <w:r w:rsidR="00E70BE5">
        <w:rPr>
          <w:rFonts w:ascii="Times New Roman" w:hAnsi="Times New Roman" w:cs="Times New Roman"/>
          <w:sz w:val="24"/>
          <w:szCs w:val="24"/>
        </w:rPr>
        <w:t xml:space="preserve"> </w:t>
      </w:r>
      <w:proofErr w:type="spellStart"/>
      <w:r w:rsidR="00E70BE5">
        <w:rPr>
          <w:rFonts w:ascii="Times New Roman" w:hAnsi="Times New Roman" w:cs="Times New Roman"/>
          <w:sz w:val="24"/>
          <w:szCs w:val="24"/>
        </w:rPr>
        <w:t>Одлуке</w:t>
      </w:r>
      <w:proofErr w:type="spellEnd"/>
      <w:r w:rsidR="00E70BE5">
        <w:rPr>
          <w:rFonts w:ascii="Times New Roman" w:hAnsi="Times New Roman" w:cs="Times New Roman"/>
          <w:sz w:val="24"/>
          <w:szCs w:val="24"/>
        </w:rPr>
        <w:t xml:space="preserve">. </w:t>
      </w:r>
    </w:p>
    <w:p w:rsidR="00E70BE5" w:rsidRDefault="00E70BE5" w:rsidP="00742839">
      <w:pPr>
        <w:jc w:val="right"/>
        <w:rPr>
          <w:rFonts w:ascii="Times New Roman" w:hAnsi="Times New Roman" w:cs="Times New Roman"/>
          <w:sz w:val="24"/>
          <w:szCs w:val="24"/>
        </w:rPr>
      </w:pPr>
    </w:p>
    <w:p w:rsidR="00E70BE5" w:rsidRPr="00E70BE5" w:rsidRDefault="00E70BE5" w:rsidP="00E70BE5">
      <w:pPr>
        <w:jc w:val="both"/>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Pr="006B00D0" w:rsidRDefault="00861737" w:rsidP="006B00D0">
      <w:pPr>
        <w:rPr>
          <w:rFonts w:ascii="Times New Roman" w:hAnsi="Times New Roman" w:cs="Times New Roman"/>
          <w:sz w:val="24"/>
          <w:szCs w:val="24"/>
          <w:lang w:val="en-US"/>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Pr="00861737" w:rsidRDefault="00861737" w:rsidP="00D83346">
      <w:pPr>
        <w:jc w:val="both"/>
        <w:rPr>
          <w:rFonts w:ascii="Times New Roman" w:hAnsi="Times New Roman" w:cs="Times New Roman"/>
          <w:sz w:val="24"/>
          <w:szCs w:val="24"/>
        </w:rPr>
      </w:pPr>
    </w:p>
    <w:sectPr w:rsidR="00861737" w:rsidRPr="00861737" w:rsidSect="00F5031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42A8"/>
    <w:multiLevelType w:val="hybridMultilevel"/>
    <w:tmpl w:val="98743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E1D17"/>
    <w:multiLevelType w:val="hybridMultilevel"/>
    <w:tmpl w:val="78A03670"/>
    <w:lvl w:ilvl="0" w:tplc="A36E5A30">
      <w:start w:val="25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464EF"/>
    <w:rsid w:val="0000720C"/>
    <w:rsid w:val="00013331"/>
    <w:rsid w:val="00022519"/>
    <w:rsid w:val="00032A94"/>
    <w:rsid w:val="00033CF9"/>
    <w:rsid w:val="00040801"/>
    <w:rsid w:val="00057FA0"/>
    <w:rsid w:val="000776BD"/>
    <w:rsid w:val="000A09CB"/>
    <w:rsid w:val="000A74E2"/>
    <w:rsid w:val="000B3F1F"/>
    <w:rsid w:val="000C256A"/>
    <w:rsid w:val="000D77A8"/>
    <w:rsid w:val="00132F86"/>
    <w:rsid w:val="001B0605"/>
    <w:rsid w:val="001B0B08"/>
    <w:rsid w:val="001B54C6"/>
    <w:rsid w:val="00240D41"/>
    <w:rsid w:val="00243C74"/>
    <w:rsid w:val="00257502"/>
    <w:rsid w:val="0026163F"/>
    <w:rsid w:val="002A53E3"/>
    <w:rsid w:val="002D18DE"/>
    <w:rsid w:val="002D6FBA"/>
    <w:rsid w:val="002D7E58"/>
    <w:rsid w:val="002E1256"/>
    <w:rsid w:val="002E76FC"/>
    <w:rsid w:val="002F372A"/>
    <w:rsid w:val="00330DA0"/>
    <w:rsid w:val="00335D07"/>
    <w:rsid w:val="003368FE"/>
    <w:rsid w:val="00341ABC"/>
    <w:rsid w:val="00351CAF"/>
    <w:rsid w:val="003A6836"/>
    <w:rsid w:val="003C1D21"/>
    <w:rsid w:val="003C2532"/>
    <w:rsid w:val="003C4A80"/>
    <w:rsid w:val="003D7526"/>
    <w:rsid w:val="003F6225"/>
    <w:rsid w:val="00426617"/>
    <w:rsid w:val="004471BE"/>
    <w:rsid w:val="004558DA"/>
    <w:rsid w:val="00477B15"/>
    <w:rsid w:val="004975AA"/>
    <w:rsid w:val="004A23DD"/>
    <w:rsid w:val="004F22EA"/>
    <w:rsid w:val="004F5E93"/>
    <w:rsid w:val="00536C16"/>
    <w:rsid w:val="00552DF9"/>
    <w:rsid w:val="005645DF"/>
    <w:rsid w:val="00566F1F"/>
    <w:rsid w:val="005A63A0"/>
    <w:rsid w:val="005A7FEC"/>
    <w:rsid w:val="005F2078"/>
    <w:rsid w:val="00611855"/>
    <w:rsid w:val="006576C9"/>
    <w:rsid w:val="00661324"/>
    <w:rsid w:val="006B00D0"/>
    <w:rsid w:val="006D42AE"/>
    <w:rsid w:val="0071347D"/>
    <w:rsid w:val="00742839"/>
    <w:rsid w:val="007475D5"/>
    <w:rsid w:val="00782A0E"/>
    <w:rsid w:val="007A70E9"/>
    <w:rsid w:val="007C3500"/>
    <w:rsid w:val="007F347F"/>
    <w:rsid w:val="00833BA5"/>
    <w:rsid w:val="00843F5D"/>
    <w:rsid w:val="008527A9"/>
    <w:rsid w:val="00861737"/>
    <w:rsid w:val="008A2887"/>
    <w:rsid w:val="009938F3"/>
    <w:rsid w:val="00996341"/>
    <w:rsid w:val="00996E3C"/>
    <w:rsid w:val="009C3484"/>
    <w:rsid w:val="009C4E9D"/>
    <w:rsid w:val="009F2901"/>
    <w:rsid w:val="00A04983"/>
    <w:rsid w:val="00A15943"/>
    <w:rsid w:val="00A228E2"/>
    <w:rsid w:val="00A2698B"/>
    <w:rsid w:val="00A303FF"/>
    <w:rsid w:val="00A412E9"/>
    <w:rsid w:val="00A622F6"/>
    <w:rsid w:val="00A700BD"/>
    <w:rsid w:val="00A74EA7"/>
    <w:rsid w:val="00AB3B0F"/>
    <w:rsid w:val="00AE45D7"/>
    <w:rsid w:val="00B16437"/>
    <w:rsid w:val="00B2037F"/>
    <w:rsid w:val="00B22A13"/>
    <w:rsid w:val="00B367C8"/>
    <w:rsid w:val="00B45F4B"/>
    <w:rsid w:val="00BB3409"/>
    <w:rsid w:val="00C0221D"/>
    <w:rsid w:val="00C127E9"/>
    <w:rsid w:val="00C153C1"/>
    <w:rsid w:val="00C50288"/>
    <w:rsid w:val="00C770D9"/>
    <w:rsid w:val="00C94F5F"/>
    <w:rsid w:val="00C95B37"/>
    <w:rsid w:val="00CA5BD2"/>
    <w:rsid w:val="00CC7C49"/>
    <w:rsid w:val="00CD5D7C"/>
    <w:rsid w:val="00D145ED"/>
    <w:rsid w:val="00D32993"/>
    <w:rsid w:val="00D51EC7"/>
    <w:rsid w:val="00D56990"/>
    <w:rsid w:val="00D716AC"/>
    <w:rsid w:val="00D83346"/>
    <w:rsid w:val="00D83686"/>
    <w:rsid w:val="00D84F2D"/>
    <w:rsid w:val="00D8776F"/>
    <w:rsid w:val="00D90AC2"/>
    <w:rsid w:val="00D92605"/>
    <w:rsid w:val="00DB6A8B"/>
    <w:rsid w:val="00DD4E0B"/>
    <w:rsid w:val="00DE5ED6"/>
    <w:rsid w:val="00E456F2"/>
    <w:rsid w:val="00E56165"/>
    <w:rsid w:val="00E70BE5"/>
    <w:rsid w:val="00E76647"/>
    <w:rsid w:val="00E8228F"/>
    <w:rsid w:val="00EA51E2"/>
    <w:rsid w:val="00ED334E"/>
    <w:rsid w:val="00EE6806"/>
    <w:rsid w:val="00F04790"/>
    <w:rsid w:val="00F15C1D"/>
    <w:rsid w:val="00F16915"/>
    <w:rsid w:val="00F464EF"/>
    <w:rsid w:val="00F5031F"/>
    <w:rsid w:val="00F6600B"/>
    <w:rsid w:val="00F75607"/>
    <w:rsid w:val="00F86F58"/>
    <w:rsid w:val="00FA59A2"/>
    <w:rsid w:val="00FC4860"/>
    <w:rsid w:val="00FF3F71"/>
    <w:rsid w:val="00FF5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1F"/>
  </w:style>
  <w:style w:type="paragraph" w:styleId="2">
    <w:name w:val="heading 2"/>
    <w:basedOn w:val="Normal"/>
    <w:link w:val="2Char"/>
    <w:uiPriority w:val="9"/>
    <w:qFormat/>
    <w:rsid w:val="00C94F5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C0221D"/>
    <w:pPr>
      <w:ind w:left="720"/>
      <w:contextualSpacing/>
    </w:pPr>
  </w:style>
  <w:style w:type="paragraph" w:styleId="a3">
    <w:name w:val="annotation text"/>
    <w:basedOn w:val="Normal"/>
    <w:link w:val="Char"/>
    <w:uiPriority w:val="99"/>
    <w:unhideWhenUsed/>
    <w:rsid w:val="0071347D"/>
    <w:pPr>
      <w:spacing w:after="160" w:line="240" w:lineRule="auto"/>
    </w:pPr>
    <w:rPr>
      <w:sz w:val="20"/>
      <w:szCs w:val="20"/>
      <w:lang w:val="en-US"/>
    </w:rPr>
  </w:style>
  <w:style w:type="character" w:customStyle="1" w:styleId="Char">
    <w:name w:val="Текст коментара Char"/>
    <w:basedOn w:val="a"/>
    <w:link w:val="a3"/>
    <w:uiPriority w:val="99"/>
    <w:rsid w:val="0071347D"/>
    <w:rPr>
      <w:sz w:val="20"/>
      <w:szCs w:val="20"/>
      <w:lang w:val="en-US"/>
    </w:rPr>
  </w:style>
  <w:style w:type="paragraph" w:styleId="a4">
    <w:name w:val="No Spacing"/>
    <w:uiPriority w:val="1"/>
    <w:qFormat/>
    <w:rsid w:val="00C127E9"/>
    <w:pPr>
      <w:spacing w:after="0" w:line="240" w:lineRule="auto"/>
    </w:pPr>
  </w:style>
  <w:style w:type="character" w:customStyle="1" w:styleId="Bodytext">
    <w:name w:val="Body text_"/>
    <w:basedOn w:val="a"/>
    <w:link w:val="Bodytext0"/>
    <w:rsid w:val="003C4A80"/>
    <w:rPr>
      <w:rFonts w:ascii="Calibri" w:eastAsia="Calibri" w:hAnsi="Calibri" w:cs="Calibri"/>
      <w:shd w:val="clear" w:color="auto" w:fill="FFFFFF"/>
    </w:rPr>
  </w:style>
  <w:style w:type="paragraph" w:customStyle="1" w:styleId="Bodytext0">
    <w:name w:val="Body text"/>
    <w:basedOn w:val="Normal"/>
    <w:link w:val="Bodytext"/>
    <w:rsid w:val="003C4A80"/>
    <w:pPr>
      <w:widowControl w:val="0"/>
      <w:shd w:val="clear" w:color="auto" w:fill="FFFFFF"/>
      <w:spacing w:after="0" w:line="515" w:lineRule="exact"/>
      <w:ind w:hanging="400"/>
    </w:pPr>
    <w:rPr>
      <w:rFonts w:ascii="Calibri" w:eastAsia="Calibri" w:hAnsi="Calibri" w:cs="Calibri"/>
    </w:rPr>
  </w:style>
  <w:style w:type="character" w:customStyle="1" w:styleId="2Char">
    <w:name w:val="Наслов 2 Char"/>
    <w:basedOn w:val="a"/>
    <w:link w:val="2"/>
    <w:uiPriority w:val="9"/>
    <w:rsid w:val="00C94F5F"/>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625045480">
      <w:bodyDiv w:val="1"/>
      <w:marLeft w:val="0"/>
      <w:marRight w:val="0"/>
      <w:marTop w:val="0"/>
      <w:marBottom w:val="0"/>
      <w:divBdr>
        <w:top w:val="none" w:sz="0" w:space="0" w:color="auto"/>
        <w:left w:val="none" w:sz="0" w:space="0" w:color="auto"/>
        <w:bottom w:val="none" w:sz="0" w:space="0" w:color="auto"/>
        <w:right w:val="none" w:sz="0" w:space="0" w:color="auto"/>
      </w:divBdr>
    </w:div>
    <w:div w:id="1881555910">
      <w:bodyDiv w:val="1"/>
      <w:marLeft w:val="0"/>
      <w:marRight w:val="0"/>
      <w:marTop w:val="0"/>
      <w:marBottom w:val="0"/>
      <w:divBdr>
        <w:top w:val="none" w:sz="0" w:space="0" w:color="auto"/>
        <w:left w:val="none" w:sz="0" w:space="0" w:color="auto"/>
        <w:bottom w:val="none" w:sz="0" w:space="0" w:color="auto"/>
        <w:right w:val="none" w:sz="0" w:space="0" w:color="auto"/>
      </w:divBdr>
    </w:div>
    <w:div w:id="19633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C6402-0DC8-4199-8C63-1AD8B9AD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6426</Words>
  <Characters>36631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PCOV2</cp:lastModifiedBy>
  <cp:revision>34</cp:revision>
  <cp:lastPrinted>2020-01-28T09:00:00Z</cp:lastPrinted>
  <dcterms:created xsi:type="dcterms:W3CDTF">2020-01-23T12:47:00Z</dcterms:created>
  <dcterms:modified xsi:type="dcterms:W3CDTF">2020-01-28T09:00:00Z</dcterms:modified>
</cp:coreProperties>
</file>